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D11238" w14:textId="0956F75F" w:rsidR="00633725" w:rsidRPr="005568EE" w:rsidRDefault="005C5B0A" w:rsidP="00633725">
      <w:pPr>
        <w:jc w:val="center"/>
        <w:rPr>
          <w:b/>
          <w:color w:val="FF0000"/>
          <w:sz w:val="36"/>
          <w:szCs w:val="36"/>
        </w:rPr>
      </w:pPr>
      <w:r w:rsidRPr="005C5B0A">
        <w:rPr>
          <w:b/>
          <w:color w:val="FF0000"/>
          <w:sz w:val="36"/>
          <w:szCs w:val="36"/>
        </w:rPr>
        <w:t>INDUSTRY CODE FOR CONSUMER GOODS THAT CONTAIN BUTTON BATTERIES</w:t>
      </w:r>
      <w:r w:rsidR="00633725" w:rsidRPr="005568EE">
        <w:rPr>
          <w:b/>
          <w:color w:val="FF0000"/>
          <w:sz w:val="36"/>
          <w:szCs w:val="36"/>
        </w:rPr>
        <w:t xml:space="preserve"> </w:t>
      </w:r>
    </w:p>
    <w:p w14:paraId="27B4B767" w14:textId="77777777" w:rsidR="00633725" w:rsidRDefault="00633725" w:rsidP="00633725">
      <w:pPr>
        <w:jc w:val="center"/>
        <w:rPr>
          <w:b/>
          <w:color w:val="FF0000"/>
          <w:sz w:val="28"/>
          <w:szCs w:val="28"/>
        </w:rPr>
      </w:pPr>
    </w:p>
    <w:p w14:paraId="5AECA1B7" w14:textId="77777777" w:rsidR="00633725" w:rsidRDefault="00633725" w:rsidP="00633725">
      <w:pPr>
        <w:jc w:val="center"/>
        <w:rPr>
          <w:b/>
          <w:color w:val="FF0000"/>
          <w:sz w:val="28"/>
          <w:szCs w:val="28"/>
        </w:rPr>
      </w:pPr>
      <w:r>
        <w:rPr>
          <w:b/>
          <w:color w:val="FF0000"/>
          <w:sz w:val="28"/>
          <w:szCs w:val="28"/>
        </w:rPr>
        <w:t xml:space="preserve">A Code for Industry to Reduce the Risk of </w:t>
      </w:r>
      <w:r w:rsidR="00882007">
        <w:rPr>
          <w:b/>
          <w:color w:val="FF0000"/>
          <w:sz w:val="28"/>
          <w:szCs w:val="28"/>
        </w:rPr>
        <w:t>Death</w:t>
      </w:r>
      <w:r>
        <w:rPr>
          <w:b/>
          <w:color w:val="FF0000"/>
          <w:sz w:val="28"/>
          <w:szCs w:val="28"/>
        </w:rPr>
        <w:t xml:space="preserve"> and Life-Threatening Injuries</w:t>
      </w:r>
      <w:r w:rsidR="00882007">
        <w:rPr>
          <w:b/>
          <w:color w:val="FF0000"/>
          <w:sz w:val="28"/>
          <w:szCs w:val="28"/>
        </w:rPr>
        <w:t xml:space="preserve"> to Children</w:t>
      </w:r>
    </w:p>
    <w:p w14:paraId="4304C545" w14:textId="77777777" w:rsidR="008D4477" w:rsidRDefault="008D4477" w:rsidP="00633725">
      <w:pPr>
        <w:jc w:val="center"/>
        <w:rPr>
          <w:b/>
          <w:color w:val="FF0000"/>
          <w:sz w:val="28"/>
          <w:szCs w:val="28"/>
        </w:rPr>
      </w:pPr>
    </w:p>
    <w:p w14:paraId="2910AF1A" w14:textId="77777777" w:rsidR="00633725" w:rsidRDefault="00633725" w:rsidP="00775482">
      <w:pPr>
        <w:tabs>
          <w:tab w:val="left" w:pos="1470"/>
        </w:tabs>
        <w:rPr>
          <w:b/>
          <w:color w:val="FF0000"/>
          <w:sz w:val="28"/>
          <w:szCs w:val="28"/>
        </w:rPr>
      </w:pPr>
    </w:p>
    <w:p w14:paraId="001A336B" w14:textId="77777777" w:rsidR="00633725" w:rsidRDefault="00633725" w:rsidP="00633725">
      <w:pPr>
        <w:rPr>
          <w:b/>
          <w:color w:val="FF0000"/>
          <w:sz w:val="28"/>
          <w:szCs w:val="28"/>
        </w:rPr>
      </w:pPr>
    </w:p>
    <w:p w14:paraId="0833417A" w14:textId="77777777" w:rsidR="00633725" w:rsidRDefault="00633725" w:rsidP="00633725">
      <w:pPr>
        <w:jc w:val="center"/>
        <w:rPr>
          <w:b/>
          <w:color w:val="FF0000"/>
          <w:sz w:val="28"/>
          <w:szCs w:val="28"/>
        </w:rPr>
      </w:pPr>
      <w:r>
        <w:rPr>
          <w:noProof/>
          <w:lang w:eastAsia="en-AU"/>
        </w:rPr>
        <w:drawing>
          <wp:inline distT="0" distB="0" distL="0" distR="0" wp14:anchorId="41750118" wp14:editId="40B7BE53">
            <wp:extent cx="5123849" cy="35814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3600" cy="3581226"/>
                    </a:xfrm>
                    <a:prstGeom prst="rect">
                      <a:avLst/>
                    </a:prstGeom>
                    <a:noFill/>
                  </pic:spPr>
                </pic:pic>
              </a:graphicData>
            </a:graphic>
          </wp:inline>
        </w:drawing>
      </w:r>
    </w:p>
    <w:p w14:paraId="3163A23D" w14:textId="685BF46A" w:rsidR="00633725" w:rsidRDefault="00633725" w:rsidP="00633725">
      <w:pPr>
        <w:rPr>
          <w:b/>
          <w:color w:val="FF0000"/>
          <w:sz w:val="28"/>
          <w:szCs w:val="28"/>
        </w:rPr>
      </w:pPr>
    </w:p>
    <w:p w14:paraId="5653D9DD" w14:textId="77777777" w:rsidR="00515352" w:rsidRDefault="00515352" w:rsidP="00633725">
      <w:pPr>
        <w:rPr>
          <w:b/>
          <w:color w:val="FF0000"/>
          <w:sz w:val="28"/>
          <w:szCs w:val="28"/>
        </w:rPr>
      </w:pPr>
    </w:p>
    <w:p w14:paraId="54CE496F" w14:textId="5246F063" w:rsidR="00775482" w:rsidRPr="00775482" w:rsidRDefault="00775482" w:rsidP="007D6131">
      <w:pPr>
        <w:autoSpaceDE w:val="0"/>
        <w:autoSpaceDN w:val="0"/>
        <w:adjustRightInd w:val="0"/>
        <w:spacing w:after="0" w:line="240" w:lineRule="auto"/>
        <w:rPr>
          <w:rFonts w:ascii="Cambria" w:hAnsi="Cambria" w:cs="Cambria"/>
          <w:color w:val="000000"/>
          <w:sz w:val="18"/>
          <w:szCs w:val="18"/>
        </w:rPr>
      </w:pPr>
      <w:r w:rsidRPr="00775482">
        <w:rPr>
          <w:rFonts w:ascii="Arial" w:hAnsi="Arial" w:cs="Arial"/>
          <w:color w:val="000000"/>
          <w:sz w:val="18"/>
          <w:szCs w:val="18"/>
        </w:rPr>
        <w:t xml:space="preserve"> </w:t>
      </w:r>
    </w:p>
    <w:p w14:paraId="08E40630" w14:textId="0BD59902" w:rsidR="00775482" w:rsidRDefault="00775482" w:rsidP="00775482">
      <w:pPr>
        <w:autoSpaceDE w:val="0"/>
        <w:autoSpaceDN w:val="0"/>
        <w:adjustRightInd w:val="0"/>
        <w:spacing w:after="0" w:line="240" w:lineRule="auto"/>
        <w:rPr>
          <w:rFonts w:ascii="Arial" w:hAnsi="Arial" w:cs="Arial"/>
          <w:color w:val="000000"/>
          <w:sz w:val="18"/>
          <w:szCs w:val="18"/>
        </w:rPr>
      </w:pPr>
    </w:p>
    <w:p w14:paraId="1C5B89BE" w14:textId="7EBFF159" w:rsidR="009F6B48" w:rsidRDefault="009F6B48" w:rsidP="00775482">
      <w:pPr>
        <w:autoSpaceDE w:val="0"/>
        <w:autoSpaceDN w:val="0"/>
        <w:adjustRightInd w:val="0"/>
        <w:spacing w:after="0" w:line="240" w:lineRule="auto"/>
        <w:rPr>
          <w:rFonts w:ascii="Arial" w:hAnsi="Arial" w:cs="Arial"/>
          <w:color w:val="000000"/>
          <w:sz w:val="18"/>
          <w:szCs w:val="18"/>
        </w:rPr>
      </w:pPr>
    </w:p>
    <w:p w14:paraId="249ACD6F" w14:textId="3B8C5D29" w:rsidR="009F6B48" w:rsidRDefault="009F6B48" w:rsidP="00775482">
      <w:pPr>
        <w:autoSpaceDE w:val="0"/>
        <w:autoSpaceDN w:val="0"/>
        <w:adjustRightInd w:val="0"/>
        <w:spacing w:after="0" w:line="240" w:lineRule="auto"/>
        <w:rPr>
          <w:rFonts w:ascii="Arial" w:hAnsi="Arial" w:cs="Arial"/>
          <w:color w:val="000000"/>
          <w:sz w:val="18"/>
          <w:szCs w:val="18"/>
        </w:rPr>
      </w:pPr>
    </w:p>
    <w:p w14:paraId="12DEBA53" w14:textId="6229EDFA" w:rsidR="009F6B48" w:rsidRDefault="009F6B48" w:rsidP="00775482">
      <w:pPr>
        <w:autoSpaceDE w:val="0"/>
        <w:autoSpaceDN w:val="0"/>
        <w:adjustRightInd w:val="0"/>
        <w:spacing w:after="0" w:line="240" w:lineRule="auto"/>
        <w:rPr>
          <w:rFonts w:ascii="Arial" w:hAnsi="Arial" w:cs="Arial"/>
          <w:color w:val="000000"/>
          <w:sz w:val="18"/>
          <w:szCs w:val="18"/>
        </w:rPr>
      </w:pPr>
    </w:p>
    <w:p w14:paraId="7D9B6C21" w14:textId="23E68A77" w:rsidR="009F6B48" w:rsidRDefault="009F6B48" w:rsidP="00775482">
      <w:pPr>
        <w:autoSpaceDE w:val="0"/>
        <w:autoSpaceDN w:val="0"/>
        <w:adjustRightInd w:val="0"/>
        <w:spacing w:after="0" w:line="240" w:lineRule="auto"/>
        <w:rPr>
          <w:rFonts w:ascii="Arial" w:hAnsi="Arial" w:cs="Arial"/>
          <w:color w:val="000000"/>
          <w:sz w:val="18"/>
          <w:szCs w:val="18"/>
        </w:rPr>
      </w:pPr>
    </w:p>
    <w:p w14:paraId="5E5ABDBD" w14:textId="5A2DD293" w:rsidR="009F6B48" w:rsidRDefault="009F6B48" w:rsidP="00775482">
      <w:pPr>
        <w:autoSpaceDE w:val="0"/>
        <w:autoSpaceDN w:val="0"/>
        <w:adjustRightInd w:val="0"/>
        <w:spacing w:after="0" w:line="240" w:lineRule="auto"/>
        <w:rPr>
          <w:rFonts w:ascii="Arial" w:hAnsi="Arial" w:cs="Arial"/>
          <w:color w:val="000000"/>
          <w:sz w:val="18"/>
          <w:szCs w:val="18"/>
        </w:rPr>
      </w:pPr>
    </w:p>
    <w:p w14:paraId="2AF44638" w14:textId="215A8D41" w:rsidR="009F6B48" w:rsidRDefault="009F6B48" w:rsidP="00775482">
      <w:pPr>
        <w:autoSpaceDE w:val="0"/>
        <w:autoSpaceDN w:val="0"/>
        <w:adjustRightInd w:val="0"/>
        <w:spacing w:after="0" w:line="240" w:lineRule="auto"/>
        <w:rPr>
          <w:rFonts w:ascii="Arial" w:hAnsi="Arial" w:cs="Arial"/>
          <w:color w:val="000000"/>
          <w:sz w:val="18"/>
          <w:szCs w:val="18"/>
        </w:rPr>
      </w:pPr>
    </w:p>
    <w:p w14:paraId="29E9B867" w14:textId="14F744D4" w:rsidR="009F6B48" w:rsidRDefault="009F6B48" w:rsidP="00775482">
      <w:pPr>
        <w:autoSpaceDE w:val="0"/>
        <w:autoSpaceDN w:val="0"/>
        <w:adjustRightInd w:val="0"/>
        <w:spacing w:after="0" w:line="240" w:lineRule="auto"/>
        <w:rPr>
          <w:rFonts w:ascii="Arial" w:hAnsi="Arial" w:cs="Arial"/>
          <w:color w:val="000000"/>
          <w:sz w:val="18"/>
          <w:szCs w:val="18"/>
        </w:rPr>
      </w:pPr>
    </w:p>
    <w:p w14:paraId="6D183A5A" w14:textId="582D0ED0" w:rsidR="009F6B48" w:rsidRDefault="009F6B48" w:rsidP="00775482">
      <w:pPr>
        <w:autoSpaceDE w:val="0"/>
        <w:autoSpaceDN w:val="0"/>
        <w:adjustRightInd w:val="0"/>
        <w:spacing w:after="0" w:line="240" w:lineRule="auto"/>
        <w:rPr>
          <w:rFonts w:ascii="Arial" w:hAnsi="Arial" w:cs="Arial"/>
          <w:color w:val="000000"/>
          <w:sz w:val="18"/>
          <w:szCs w:val="18"/>
        </w:rPr>
      </w:pPr>
    </w:p>
    <w:p w14:paraId="539E303B" w14:textId="36D4231F" w:rsidR="009F6B48" w:rsidRDefault="009F6B48" w:rsidP="00775482">
      <w:pPr>
        <w:autoSpaceDE w:val="0"/>
        <w:autoSpaceDN w:val="0"/>
        <w:adjustRightInd w:val="0"/>
        <w:spacing w:after="0" w:line="240" w:lineRule="auto"/>
        <w:rPr>
          <w:rFonts w:ascii="Arial" w:hAnsi="Arial" w:cs="Arial"/>
          <w:color w:val="000000"/>
          <w:sz w:val="18"/>
          <w:szCs w:val="18"/>
        </w:rPr>
      </w:pPr>
    </w:p>
    <w:p w14:paraId="03543AFA" w14:textId="77777777" w:rsidR="009F6B48" w:rsidRDefault="009F6B48" w:rsidP="00775482">
      <w:pPr>
        <w:autoSpaceDE w:val="0"/>
        <w:autoSpaceDN w:val="0"/>
        <w:adjustRightInd w:val="0"/>
        <w:spacing w:after="0" w:line="240" w:lineRule="auto"/>
        <w:rPr>
          <w:rFonts w:ascii="Arial" w:hAnsi="Arial" w:cs="Arial"/>
          <w:color w:val="000000"/>
          <w:sz w:val="18"/>
          <w:szCs w:val="18"/>
        </w:rPr>
      </w:pPr>
    </w:p>
    <w:p w14:paraId="2ECE1144" w14:textId="77777777" w:rsidR="00775482" w:rsidRDefault="00775482" w:rsidP="00633725">
      <w:pPr>
        <w:rPr>
          <w:b/>
          <w:color w:val="FF0000"/>
          <w:sz w:val="28"/>
          <w:szCs w:val="28"/>
        </w:rPr>
      </w:pPr>
      <w:r>
        <w:rPr>
          <w:rFonts w:ascii="Arial" w:hAnsi="Arial" w:cs="Arial"/>
          <w:color w:val="000000"/>
          <w:sz w:val="18"/>
          <w:szCs w:val="18"/>
        </w:rPr>
        <w:tab/>
      </w:r>
      <w:r w:rsidR="00515352">
        <w:rPr>
          <w:rFonts w:ascii="Arial" w:hAnsi="Arial" w:cs="Arial"/>
          <w:color w:val="000000"/>
          <w:sz w:val="18"/>
          <w:szCs w:val="18"/>
        </w:rPr>
        <w:tab/>
      </w:r>
      <w:r w:rsidR="00515352">
        <w:rPr>
          <w:rFonts w:ascii="Arial" w:hAnsi="Arial" w:cs="Arial"/>
          <w:color w:val="000000"/>
          <w:sz w:val="18"/>
          <w:szCs w:val="18"/>
        </w:rPr>
        <w:tab/>
      </w:r>
      <w:r w:rsidR="00515352">
        <w:rPr>
          <w:rFonts w:ascii="Arial" w:hAnsi="Arial" w:cs="Arial"/>
          <w:color w:val="000000"/>
          <w:sz w:val="18"/>
          <w:szCs w:val="18"/>
        </w:rPr>
        <w:tab/>
      </w:r>
      <w:r w:rsidR="00515352">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sidR="00515352">
        <w:rPr>
          <w:rFonts w:ascii="Arial" w:hAnsi="Arial" w:cs="Arial"/>
          <w:color w:val="000000"/>
          <w:sz w:val="18"/>
          <w:szCs w:val="18"/>
        </w:rPr>
        <w:tab/>
      </w:r>
      <w:r w:rsidRPr="00515352">
        <w:rPr>
          <w:rFonts w:ascii="Arial" w:hAnsi="Arial" w:cs="Arial"/>
          <w:sz w:val="18"/>
          <w:szCs w:val="18"/>
        </w:rPr>
        <w:tab/>
        <w:t xml:space="preserve"> </w:t>
      </w:r>
      <w:r w:rsidRPr="00515352">
        <w:rPr>
          <w:b/>
          <w:sz w:val="28"/>
          <w:szCs w:val="28"/>
        </w:rPr>
        <w:t>July 2016</w:t>
      </w:r>
    </w:p>
    <w:p w14:paraId="0B517661" w14:textId="77777777" w:rsidR="007D6131" w:rsidRDefault="007D6131" w:rsidP="00633725">
      <w:pPr>
        <w:rPr>
          <w:b/>
          <w:color w:val="FF0000"/>
          <w:sz w:val="28"/>
          <w:szCs w:val="28"/>
        </w:rPr>
      </w:pPr>
    </w:p>
    <w:p w14:paraId="6E210F01" w14:textId="77777777" w:rsidR="00633725" w:rsidRDefault="00633725" w:rsidP="00633725">
      <w:pPr>
        <w:rPr>
          <w:b/>
          <w:color w:val="FF0000"/>
          <w:sz w:val="28"/>
          <w:szCs w:val="28"/>
        </w:rPr>
      </w:pPr>
      <w:r>
        <w:rPr>
          <w:b/>
          <w:color w:val="FF0000"/>
          <w:sz w:val="28"/>
          <w:szCs w:val="28"/>
        </w:rPr>
        <w:lastRenderedPageBreak/>
        <w:t>Safe and responsible procurement and manufacturing principles</w:t>
      </w:r>
    </w:p>
    <w:p w14:paraId="054985B7" w14:textId="77777777" w:rsidR="00633725" w:rsidRDefault="00633725" w:rsidP="00633725">
      <w:pPr>
        <w:rPr>
          <w:b/>
          <w:color w:val="FF0000"/>
          <w:sz w:val="28"/>
          <w:szCs w:val="28"/>
        </w:rPr>
      </w:pPr>
      <w:r>
        <w:rPr>
          <w:b/>
          <w:color w:val="FF0000"/>
          <w:sz w:val="28"/>
          <w:szCs w:val="28"/>
        </w:rPr>
        <w:t>Purpose</w:t>
      </w:r>
    </w:p>
    <w:p w14:paraId="709B63C4" w14:textId="77777777" w:rsidR="00633725" w:rsidRDefault="00633725" w:rsidP="00633725">
      <w:r>
        <w:t xml:space="preserve">This document is intended to guide </w:t>
      </w:r>
      <w:r w:rsidRPr="000008EA">
        <w:t>supplier</w:t>
      </w:r>
      <w:r>
        <w:t>s (</w:t>
      </w:r>
      <w:r w:rsidR="00236D0B">
        <w:t xml:space="preserve">i.e. </w:t>
      </w:r>
      <w:r>
        <w:t>manufacturers, distributers, importers, retailers, and</w:t>
      </w:r>
      <w:r w:rsidRPr="000008EA">
        <w:t xml:space="preserve"> on-line suppliers</w:t>
      </w:r>
      <w:r>
        <w:t>) in making responsible decisions about button battery safe</w:t>
      </w:r>
      <w:r w:rsidR="00EF2919">
        <w:t xml:space="preserve">ty when procuring, designing, </w:t>
      </w:r>
      <w:r>
        <w:t xml:space="preserve">developing </w:t>
      </w:r>
      <w:r w:rsidR="00EF2919">
        <w:t>or retail</w:t>
      </w:r>
      <w:r w:rsidR="00D34363">
        <w:t>ing</w:t>
      </w:r>
      <w:r w:rsidR="00EF2919">
        <w:t xml:space="preserve"> </w:t>
      </w:r>
      <w:r>
        <w:t>button battery-powered devices.</w:t>
      </w:r>
    </w:p>
    <w:p w14:paraId="144F4F71" w14:textId="77777777" w:rsidR="00633725" w:rsidRDefault="00633725" w:rsidP="00633725">
      <w:pPr>
        <w:rPr>
          <w:b/>
          <w:color w:val="FF0000"/>
          <w:sz w:val="28"/>
          <w:szCs w:val="28"/>
        </w:rPr>
      </w:pPr>
      <w:r w:rsidRPr="000D1835">
        <w:rPr>
          <w:b/>
          <w:color w:val="FF0000"/>
          <w:sz w:val="28"/>
          <w:szCs w:val="28"/>
        </w:rPr>
        <w:t>Principles</w:t>
      </w:r>
    </w:p>
    <w:p w14:paraId="41A751A1" w14:textId="77777777" w:rsidR="00633725" w:rsidRDefault="00633725" w:rsidP="00633725">
      <w:pPr>
        <w:autoSpaceDE w:val="0"/>
        <w:autoSpaceDN w:val="0"/>
        <w:adjustRightInd w:val="0"/>
        <w:spacing w:after="0" w:line="240" w:lineRule="auto"/>
        <w:rPr>
          <w:rFonts w:ascii="Calibri-Italic" w:hAnsi="Calibri-Italic" w:cs="Calibri-Italic"/>
          <w:i/>
          <w:iCs/>
        </w:rPr>
      </w:pPr>
      <w:r>
        <w:rPr>
          <w:rFonts w:ascii="Calibri-Italic" w:hAnsi="Calibri-Italic" w:cs="Calibri-Italic"/>
          <w:i/>
          <w:iCs/>
        </w:rPr>
        <w:t>This Industry Code is:</w:t>
      </w:r>
    </w:p>
    <w:p w14:paraId="4AF37470" w14:textId="3749C4B7" w:rsidR="00633725" w:rsidRPr="007C6237" w:rsidRDefault="00633725" w:rsidP="007C6237">
      <w:pPr>
        <w:pStyle w:val="ListParagraph"/>
        <w:numPr>
          <w:ilvl w:val="0"/>
          <w:numId w:val="45"/>
        </w:numPr>
        <w:autoSpaceDE w:val="0"/>
        <w:autoSpaceDN w:val="0"/>
        <w:adjustRightInd w:val="0"/>
        <w:spacing w:after="0" w:line="276" w:lineRule="auto"/>
        <w:rPr>
          <w:rFonts w:ascii="Calibri" w:hAnsi="Calibri" w:cs="Calibri"/>
        </w:rPr>
      </w:pPr>
      <w:r w:rsidRPr="007C6237">
        <w:rPr>
          <w:rFonts w:ascii="Calibri-Bold" w:hAnsi="Calibri-Bold" w:cs="Calibri-Bold"/>
          <w:b/>
          <w:bCs/>
        </w:rPr>
        <w:t xml:space="preserve">targeted at measures likely to be most effective </w:t>
      </w:r>
      <w:r w:rsidRPr="007C6237">
        <w:rPr>
          <w:rFonts w:ascii="Calibri" w:hAnsi="Calibri" w:cs="Calibri"/>
        </w:rPr>
        <w:t xml:space="preserve">for reducing child exposure incidents relating to the consumer use of button batteries </w:t>
      </w:r>
      <w:r w:rsidR="00882007" w:rsidRPr="007C6237">
        <w:rPr>
          <w:rFonts w:ascii="Calibri" w:hAnsi="Calibri" w:cs="Calibri"/>
        </w:rPr>
        <w:t>in Australia</w:t>
      </w:r>
      <w:r w:rsidRPr="007C6237">
        <w:rPr>
          <w:rFonts w:ascii="Calibri" w:hAnsi="Calibri" w:cs="Calibri"/>
        </w:rPr>
        <w:t>;</w:t>
      </w:r>
    </w:p>
    <w:p w14:paraId="78C6DC8D" w14:textId="13DF8FD8" w:rsidR="00204FCA" w:rsidRPr="007C6237" w:rsidRDefault="00633725" w:rsidP="007C6237">
      <w:pPr>
        <w:pStyle w:val="ListParagraph"/>
        <w:numPr>
          <w:ilvl w:val="0"/>
          <w:numId w:val="45"/>
        </w:numPr>
        <w:autoSpaceDE w:val="0"/>
        <w:autoSpaceDN w:val="0"/>
        <w:adjustRightInd w:val="0"/>
        <w:spacing w:after="0" w:line="276" w:lineRule="auto"/>
        <w:rPr>
          <w:rFonts w:ascii="Calibri" w:hAnsi="Calibri" w:cs="Calibri"/>
        </w:rPr>
      </w:pPr>
      <w:r w:rsidRPr="007C6237">
        <w:rPr>
          <w:rFonts w:ascii="Calibri-Bold" w:hAnsi="Calibri-Bold" w:cs="Calibri-Bold"/>
          <w:b/>
          <w:bCs/>
        </w:rPr>
        <w:t>voluntary</w:t>
      </w:r>
      <w:r w:rsidRPr="007C6237">
        <w:rPr>
          <w:rFonts w:ascii="Calibri" w:hAnsi="Calibri" w:cs="Calibri"/>
        </w:rPr>
        <w:t xml:space="preserve">, but supported by leading Australian </w:t>
      </w:r>
      <w:r w:rsidR="009C1820" w:rsidRPr="007C6237">
        <w:rPr>
          <w:rFonts w:ascii="Calibri" w:hAnsi="Calibri" w:cs="Calibri"/>
        </w:rPr>
        <w:t>supplie</w:t>
      </w:r>
      <w:r w:rsidR="0094385E" w:rsidRPr="007C6237">
        <w:rPr>
          <w:rFonts w:ascii="Calibri" w:hAnsi="Calibri" w:cs="Calibri"/>
        </w:rPr>
        <w:t>rs</w:t>
      </w:r>
      <w:r w:rsidR="009C1820" w:rsidRPr="007C6237">
        <w:rPr>
          <w:rFonts w:ascii="Calibri" w:hAnsi="Calibri" w:cs="Calibri"/>
        </w:rPr>
        <w:t xml:space="preserve"> </w:t>
      </w:r>
      <w:r w:rsidRPr="007C6237">
        <w:rPr>
          <w:rFonts w:ascii="Calibri" w:hAnsi="Calibri" w:cs="Calibri"/>
        </w:rPr>
        <w:t>and consumer safety stakeholders</w:t>
      </w:r>
      <w:r w:rsidR="00204FCA" w:rsidRPr="007C6237">
        <w:rPr>
          <w:rFonts w:ascii="Calibri" w:hAnsi="Calibri" w:cs="Calibri"/>
        </w:rPr>
        <w:t>;</w:t>
      </w:r>
    </w:p>
    <w:p w14:paraId="000814B2" w14:textId="2433224E" w:rsidR="00633725" w:rsidRPr="00204FCA" w:rsidRDefault="00AB4445" w:rsidP="007C6237">
      <w:pPr>
        <w:autoSpaceDE w:val="0"/>
        <w:autoSpaceDN w:val="0"/>
        <w:adjustRightInd w:val="0"/>
        <w:spacing w:after="0" w:line="276" w:lineRule="auto"/>
        <w:ind w:left="720" w:hanging="720"/>
        <w:rPr>
          <w:rFonts w:ascii="Calibri" w:hAnsi="Calibri" w:cs="Calibri"/>
        </w:rPr>
      </w:pPr>
      <w:r>
        <w:rPr>
          <w:rFonts w:ascii="Calibri" w:hAnsi="Calibri" w:cs="Calibri"/>
        </w:rPr>
        <w:t xml:space="preserve"> </w:t>
      </w:r>
      <w:r>
        <w:rPr>
          <w:rFonts w:ascii="Calibri" w:hAnsi="Calibri" w:cs="Calibri"/>
        </w:rPr>
        <w:tab/>
      </w:r>
      <w:r w:rsidR="00204FCA">
        <w:rPr>
          <w:rFonts w:ascii="Calibri-Bold" w:hAnsi="Calibri-Bold" w:cs="Calibri-Bold"/>
          <w:b/>
          <w:bCs/>
        </w:rPr>
        <w:t>open to all suppliers and re-suppliers</w:t>
      </w:r>
      <w:r w:rsidR="00633725" w:rsidRPr="00204FCA">
        <w:rPr>
          <w:rFonts w:ascii="Calibri" w:hAnsi="Calibri" w:cs="Calibri"/>
          <w:b/>
        </w:rPr>
        <w:t xml:space="preserve"> </w:t>
      </w:r>
      <w:r w:rsidR="00633725" w:rsidRPr="00204FCA">
        <w:rPr>
          <w:rFonts w:ascii="Calibri" w:hAnsi="Calibri" w:cs="Calibri"/>
        </w:rPr>
        <w:t>of</w:t>
      </w:r>
      <w:r w:rsidR="009C1820">
        <w:rPr>
          <w:rFonts w:ascii="Calibri" w:hAnsi="Calibri" w:cs="Calibri"/>
        </w:rPr>
        <w:t xml:space="preserve"> </w:t>
      </w:r>
      <w:r w:rsidR="009C1820" w:rsidRPr="009C1820">
        <w:rPr>
          <w:rFonts w:ascii="Calibri" w:hAnsi="Calibri" w:cs="Calibri"/>
        </w:rPr>
        <w:t>consumer good</w:t>
      </w:r>
      <w:r w:rsidR="009C1820">
        <w:rPr>
          <w:rFonts w:ascii="Calibri" w:hAnsi="Calibri" w:cs="Calibri"/>
        </w:rPr>
        <w:t>s that cont</w:t>
      </w:r>
      <w:r w:rsidR="0094385E">
        <w:rPr>
          <w:rFonts w:ascii="Calibri" w:hAnsi="Calibri" w:cs="Calibri"/>
        </w:rPr>
        <w:t>ain</w:t>
      </w:r>
      <w:r w:rsidR="009C1820">
        <w:rPr>
          <w:rFonts w:ascii="Calibri" w:hAnsi="Calibri" w:cs="Calibri"/>
        </w:rPr>
        <w:t xml:space="preserve"> button batteries</w:t>
      </w:r>
      <w:r w:rsidR="00633725" w:rsidRPr="00204FCA">
        <w:rPr>
          <w:rFonts w:ascii="Calibri" w:hAnsi="Calibri" w:cs="Calibri"/>
        </w:rPr>
        <w:t>;</w:t>
      </w:r>
    </w:p>
    <w:p w14:paraId="510EB3B9" w14:textId="03C63407" w:rsidR="00633725" w:rsidRPr="007C6237" w:rsidRDefault="00633725" w:rsidP="007C6237">
      <w:pPr>
        <w:pStyle w:val="ListParagraph"/>
        <w:numPr>
          <w:ilvl w:val="0"/>
          <w:numId w:val="45"/>
        </w:numPr>
        <w:autoSpaceDE w:val="0"/>
        <w:autoSpaceDN w:val="0"/>
        <w:adjustRightInd w:val="0"/>
        <w:spacing w:after="0" w:line="276" w:lineRule="auto"/>
        <w:rPr>
          <w:rFonts w:ascii="Calibri-Bold" w:hAnsi="Calibri-Bold" w:cs="Calibri-Bold"/>
          <w:b/>
          <w:bCs/>
        </w:rPr>
      </w:pPr>
      <w:r w:rsidRPr="007C6237">
        <w:rPr>
          <w:rFonts w:ascii="Calibri-Bold" w:hAnsi="Calibri-Bold" w:cs="Calibri-Bold"/>
          <w:b/>
          <w:bCs/>
        </w:rPr>
        <w:t xml:space="preserve">consistent (where possible and relevant) with similar initiatives or actions in other leading markets </w:t>
      </w:r>
      <w:r w:rsidRPr="007C6237">
        <w:rPr>
          <w:rFonts w:ascii="Calibri" w:hAnsi="Calibri" w:cs="Calibri"/>
        </w:rPr>
        <w:t>(such as the EU and USA);</w:t>
      </w:r>
    </w:p>
    <w:p w14:paraId="3C11AFDA" w14:textId="289B6BFF" w:rsidR="00633725" w:rsidRPr="007C6237" w:rsidRDefault="00633725" w:rsidP="007C6237">
      <w:pPr>
        <w:pStyle w:val="ListParagraph"/>
        <w:numPr>
          <w:ilvl w:val="0"/>
          <w:numId w:val="45"/>
        </w:numPr>
        <w:autoSpaceDE w:val="0"/>
        <w:autoSpaceDN w:val="0"/>
        <w:adjustRightInd w:val="0"/>
        <w:spacing w:after="0" w:line="276" w:lineRule="auto"/>
        <w:rPr>
          <w:rFonts w:ascii="Calibri" w:hAnsi="Calibri" w:cs="Calibri"/>
        </w:rPr>
      </w:pPr>
      <w:r w:rsidRPr="007C6237">
        <w:rPr>
          <w:rFonts w:ascii="Calibri-Bold" w:hAnsi="Calibri-Bold" w:cs="Calibri-Bold"/>
          <w:b/>
          <w:bCs/>
        </w:rPr>
        <w:t>flexible and outcomes</w:t>
      </w:r>
      <w:r w:rsidRPr="007C6237">
        <w:rPr>
          <w:rFonts w:ascii="Cambria Math" w:hAnsi="Cambria Math" w:cs="Cambria Math"/>
          <w:b/>
          <w:bCs/>
        </w:rPr>
        <w:t>‐</w:t>
      </w:r>
      <w:r w:rsidRPr="007C6237">
        <w:rPr>
          <w:rFonts w:ascii="Calibri-Bold" w:hAnsi="Calibri-Bold" w:cs="Calibri-Bold"/>
          <w:b/>
          <w:bCs/>
        </w:rPr>
        <w:t xml:space="preserve">based </w:t>
      </w:r>
      <w:r w:rsidRPr="007C6237">
        <w:rPr>
          <w:rFonts w:ascii="Calibri" w:hAnsi="Calibri" w:cs="Calibri"/>
        </w:rPr>
        <w:t>rather than prescriptive and inflexible, but acting as an industry ‘benchmark’ for safety purposes;</w:t>
      </w:r>
    </w:p>
    <w:p w14:paraId="0D94180A" w14:textId="58BE6437" w:rsidR="00633725" w:rsidRPr="007C6237" w:rsidRDefault="00633725" w:rsidP="007C6237">
      <w:pPr>
        <w:pStyle w:val="ListParagraph"/>
        <w:numPr>
          <w:ilvl w:val="0"/>
          <w:numId w:val="45"/>
        </w:numPr>
        <w:autoSpaceDE w:val="0"/>
        <w:autoSpaceDN w:val="0"/>
        <w:adjustRightInd w:val="0"/>
        <w:spacing w:after="0" w:line="276" w:lineRule="auto"/>
        <w:rPr>
          <w:rFonts w:ascii="Calibri" w:hAnsi="Calibri" w:cs="Calibri"/>
        </w:rPr>
      </w:pPr>
      <w:r w:rsidRPr="007C6237">
        <w:rPr>
          <w:rFonts w:ascii="Calibri-Bold" w:hAnsi="Calibri-Bold" w:cs="Calibri-Bold"/>
          <w:b/>
          <w:bCs/>
        </w:rPr>
        <w:t xml:space="preserve">not intended to preclude companies from adopting </w:t>
      </w:r>
      <w:r w:rsidR="00117F7D" w:rsidRPr="007C6237">
        <w:rPr>
          <w:rFonts w:ascii="Calibri-Bold" w:hAnsi="Calibri-Bold" w:cs="Calibri-Bold"/>
          <w:b/>
          <w:bCs/>
        </w:rPr>
        <w:t xml:space="preserve">equivalent or </w:t>
      </w:r>
      <w:r w:rsidRPr="007C6237">
        <w:rPr>
          <w:rFonts w:ascii="Calibri-Bold" w:hAnsi="Calibri-Bold" w:cs="Calibri-Bold"/>
          <w:b/>
          <w:bCs/>
        </w:rPr>
        <w:t>additional safety measures</w:t>
      </w:r>
      <w:r w:rsidRPr="007C6237">
        <w:rPr>
          <w:rFonts w:ascii="Calibri" w:hAnsi="Calibri" w:cs="Calibri"/>
        </w:rPr>
        <w:t>,</w:t>
      </w:r>
      <w:r w:rsidR="00515352" w:rsidRPr="007C6237">
        <w:rPr>
          <w:rFonts w:ascii="Calibri" w:hAnsi="Calibri" w:cs="Calibri"/>
        </w:rPr>
        <w:t xml:space="preserve"> </w:t>
      </w:r>
      <w:r w:rsidRPr="007C6237">
        <w:rPr>
          <w:rFonts w:ascii="Calibri" w:hAnsi="Calibri" w:cs="Calibri"/>
        </w:rPr>
        <w:t>should they wish to do so; and</w:t>
      </w:r>
    </w:p>
    <w:p w14:paraId="056AE2F2" w14:textId="5906E795" w:rsidR="00633725" w:rsidRPr="007C6237" w:rsidRDefault="00633725" w:rsidP="007C6237">
      <w:pPr>
        <w:pStyle w:val="ListParagraph"/>
        <w:numPr>
          <w:ilvl w:val="0"/>
          <w:numId w:val="45"/>
        </w:numPr>
        <w:autoSpaceDE w:val="0"/>
        <w:autoSpaceDN w:val="0"/>
        <w:adjustRightInd w:val="0"/>
        <w:spacing w:after="0" w:line="276" w:lineRule="auto"/>
        <w:rPr>
          <w:rFonts w:cs="Calibri"/>
        </w:rPr>
      </w:pPr>
      <w:r w:rsidRPr="007C6237">
        <w:rPr>
          <w:rFonts w:ascii="Calibri-Bold" w:hAnsi="Calibri-Bold" w:cs="Calibri-Bold"/>
          <w:b/>
          <w:bCs/>
        </w:rPr>
        <w:t>not inten</w:t>
      </w:r>
      <w:r w:rsidR="009C1820" w:rsidRPr="007C6237">
        <w:rPr>
          <w:rFonts w:ascii="Calibri-Bold" w:hAnsi="Calibri-Bold" w:cs="Calibri-Bold"/>
          <w:b/>
          <w:bCs/>
        </w:rPr>
        <w:t xml:space="preserve">ded to conflict with </w:t>
      </w:r>
      <w:r w:rsidRPr="007C6237">
        <w:rPr>
          <w:rFonts w:ascii="Calibri-Bold" w:hAnsi="Calibri-Bold" w:cs="Calibri-Bold"/>
          <w:b/>
          <w:bCs/>
        </w:rPr>
        <w:t xml:space="preserve">requirements of applicable product safety standards, or </w:t>
      </w:r>
      <w:r w:rsidR="009C1820" w:rsidRPr="007C6237">
        <w:rPr>
          <w:rFonts w:ascii="Calibri-Bold" w:hAnsi="Calibri-Bold" w:cs="Calibri-Bold"/>
          <w:b/>
          <w:bCs/>
        </w:rPr>
        <w:t>over</w:t>
      </w:r>
      <w:r w:rsidR="00117F7D" w:rsidRPr="007C6237">
        <w:rPr>
          <w:rFonts w:ascii="Calibri-Bold" w:hAnsi="Calibri-Bold" w:cs="Calibri-Bold"/>
          <w:b/>
          <w:bCs/>
        </w:rPr>
        <w:t>ride</w:t>
      </w:r>
      <w:r w:rsidR="00EF2919" w:rsidRPr="007C6237">
        <w:rPr>
          <w:rFonts w:ascii="Calibri-Bold" w:hAnsi="Calibri-Bold" w:cs="Calibri-Bold"/>
          <w:b/>
          <w:bCs/>
        </w:rPr>
        <w:t xml:space="preserve"> </w:t>
      </w:r>
      <w:r w:rsidRPr="007C6237">
        <w:rPr>
          <w:rFonts w:ascii="Calibri-Bold" w:hAnsi="Calibri-Bold" w:cs="Calibri-Bold"/>
          <w:b/>
          <w:bCs/>
        </w:rPr>
        <w:t>them.</w:t>
      </w:r>
      <w:r w:rsidR="00EF2919" w:rsidRPr="007C6237">
        <w:rPr>
          <w:rFonts w:ascii="Calibri-Bold" w:hAnsi="Calibri-Bold" w:cs="Calibri-Bold"/>
          <w:b/>
          <w:bCs/>
        </w:rPr>
        <w:t xml:space="preserve"> </w:t>
      </w:r>
      <w:r w:rsidR="00EF2919" w:rsidRPr="007C6237">
        <w:rPr>
          <w:rFonts w:cs="Calibri-Bold"/>
          <w:bCs/>
        </w:rPr>
        <w:t>If goods comply with relevant requirements in Australian or International product safety standards</w:t>
      </w:r>
      <w:r w:rsidR="003102CE" w:rsidRPr="007C6237">
        <w:rPr>
          <w:rFonts w:cs="Calibri-Bold"/>
          <w:bCs/>
        </w:rPr>
        <w:t>,</w:t>
      </w:r>
      <w:r w:rsidR="00EF2919" w:rsidRPr="007C6237">
        <w:rPr>
          <w:rFonts w:cs="Calibri-Bold"/>
          <w:bCs/>
        </w:rPr>
        <w:t xml:space="preserve"> then the goods are deemed to comply with similar requirements specified in this code.</w:t>
      </w:r>
    </w:p>
    <w:p w14:paraId="709110F0" w14:textId="77777777" w:rsidR="00633725" w:rsidRPr="003B1684" w:rsidRDefault="00633725" w:rsidP="00633725">
      <w:pPr>
        <w:autoSpaceDE w:val="0"/>
        <w:autoSpaceDN w:val="0"/>
        <w:adjustRightInd w:val="0"/>
        <w:spacing w:after="0" w:line="240" w:lineRule="auto"/>
        <w:ind w:firstLine="720"/>
        <w:rPr>
          <w:rFonts w:ascii="Calibri" w:hAnsi="Calibri" w:cs="Calibri"/>
        </w:rPr>
      </w:pPr>
    </w:p>
    <w:p w14:paraId="0843BBC8" w14:textId="77777777" w:rsidR="00633725" w:rsidRDefault="00633725" w:rsidP="00633725">
      <w:pPr>
        <w:rPr>
          <w:b/>
          <w:color w:val="FF0000"/>
          <w:sz w:val="28"/>
          <w:szCs w:val="28"/>
        </w:rPr>
      </w:pPr>
      <w:r>
        <w:rPr>
          <w:b/>
          <w:color w:val="FF0000"/>
          <w:sz w:val="28"/>
          <w:szCs w:val="28"/>
        </w:rPr>
        <w:t>Introduction</w:t>
      </w:r>
    </w:p>
    <w:p w14:paraId="29878D0C" w14:textId="77777777" w:rsidR="00633725" w:rsidRDefault="00633725" w:rsidP="00633725">
      <w:r>
        <w:t xml:space="preserve">In an age of accelerating development and miniaturisation of electronic devices, unsecured button batteries are becoming increasingly accessible to young children. </w:t>
      </w:r>
      <w:r w:rsidR="004960B5" w:rsidRPr="004960B5">
        <w:t>Button batteries are used to power many consumer goods including TV remote controls, cameras, watches, calculators, gre</w:t>
      </w:r>
      <w:r w:rsidR="004960B5">
        <w:t>eting cards, scales, torches</w:t>
      </w:r>
      <w:r w:rsidR="004960B5" w:rsidRPr="004960B5">
        <w:t xml:space="preserve"> and many </w:t>
      </w:r>
      <w:r w:rsidR="00274761">
        <w:t>others</w:t>
      </w:r>
      <w:r w:rsidR="004960B5" w:rsidRPr="004960B5">
        <w:t>. They are also being increasingly used in children’s toy</w:t>
      </w:r>
      <w:r w:rsidR="004960B5">
        <w:t>s, novelty items and LED lights</w:t>
      </w:r>
      <w:r w:rsidR="004960B5" w:rsidRPr="004960B5">
        <w:t>.</w:t>
      </w:r>
    </w:p>
    <w:p w14:paraId="503AD156" w14:textId="77777777" w:rsidR="00633725" w:rsidRDefault="00633725" w:rsidP="00633725">
      <w:r>
        <w:t>In spite of government education campaigns and extensive media coverage of the issue, many parents remain unaware of the hazards pose</w:t>
      </w:r>
      <w:r w:rsidR="00300FB5">
        <w:t>d</w:t>
      </w:r>
      <w:r w:rsidR="00274761">
        <w:t>,</w:t>
      </w:r>
      <w:r>
        <w:t xml:space="preserve"> </w:t>
      </w:r>
      <w:r w:rsidRPr="000716D6">
        <w:t>and</w:t>
      </w:r>
      <w:r w:rsidRPr="000716D6">
        <w:rPr>
          <w:b/>
        </w:rPr>
        <w:t xml:space="preserve"> ingestion of button batteries by </w:t>
      </w:r>
      <w:r>
        <w:rPr>
          <w:b/>
        </w:rPr>
        <w:t>young children</w:t>
      </w:r>
      <w:r w:rsidRPr="000716D6">
        <w:rPr>
          <w:b/>
        </w:rPr>
        <w:t xml:space="preserve"> continues to cause chronic injuries and tragic loss of life</w:t>
      </w:r>
      <w:r>
        <w:t>.</w:t>
      </w:r>
    </w:p>
    <w:p w14:paraId="7B7DB11F" w14:textId="0680F2D7" w:rsidR="00633725" w:rsidRDefault="00633725" w:rsidP="00633725">
      <w:r>
        <w:t>Even when parents know about the danger</w:t>
      </w:r>
      <w:r w:rsidR="00274761">
        <w:t>s</w:t>
      </w:r>
      <w:r>
        <w:t xml:space="preserve">, </w:t>
      </w:r>
      <w:r w:rsidR="00801E48" w:rsidRPr="00801E48">
        <w:t xml:space="preserve">the </w:t>
      </w:r>
      <w:r w:rsidR="005F2521">
        <w:t>abundance</w:t>
      </w:r>
      <w:r w:rsidR="005F2521" w:rsidRPr="00801E48">
        <w:t xml:space="preserve"> </w:t>
      </w:r>
      <w:r w:rsidR="00801E48" w:rsidRPr="00801E48">
        <w:t xml:space="preserve">of </w:t>
      </w:r>
      <w:r w:rsidR="00274761">
        <w:t>button</w:t>
      </w:r>
      <w:r w:rsidR="00274761" w:rsidRPr="00801E48">
        <w:t xml:space="preserve"> </w:t>
      </w:r>
      <w:r w:rsidR="00801E48" w:rsidRPr="00801E48">
        <w:t xml:space="preserve">batteries in </w:t>
      </w:r>
      <w:r w:rsidR="005F2521">
        <w:t>most homes</w:t>
      </w:r>
      <w:r w:rsidR="00801E48" w:rsidRPr="00801E48">
        <w:t xml:space="preserve"> can make creat</w:t>
      </w:r>
      <w:r w:rsidR="00801E48">
        <w:t>ing a safe environment for</w:t>
      </w:r>
      <w:r w:rsidR="00801E48" w:rsidRPr="00801E48">
        <w:t xml:space="preserve"> children challenging in today’s high technology world.</w:t>
      </w:r>
    </w:p>
    <w:p w14:paraId="2000ED25" w14:textId="77777777" w:rsidR="00633725" w:rsidRDefault="00300FB5" w:rsidP="00633725">
      <w:r>
        <w:t>The death and inju</w:t>
      </w:r>
      <w:r w:rsidR="000A003E">
        <w:t xml:space="preserve">ries </w:t>
      </w:r>
      <w:r>
        <w:t>of children</w:t>
      </w:r>
      <w:r w:rsidR="00633725">
        <w:t xml:space="preserve"> caused by button batteries in Australia and overseas are all the more tragic because they could in many cases have been prevented if the devices they were powering had been designed wi</w:t>
      </w:r>
      <w:r>
        <w:t>th a secured battery enclosure</w:t>
      </w:r>
      <w:r w:rsidR="0015108A">
        <w:t>,</w:t>
      </w:r>
      <w:r>
        <w:t xml:space="preserve"> </w:t>
      </w:r>
      <w:r w:rsidRPr="00300FB5">
        <w:t>or caregivers had been aware of the need to store new button batteries securely out of reach of children and dispose of used batteries immediately and securely.</w:t>
      </w:r>
    </w:p>
    <w:p w14:paraId="5E967A15" w14:textId="77777777" w:rsidR="00F36874" w:rsidRDefault="00F36874" w:rsidP="00633725">
      <w:r w:rsidRPr="00F36874">
        <w:t>Th</w:t>
      </w:r>
      <w:r w:rsidR="00801E48">
        <w:t xml:space="preserve">is </w:t>
      </w:r>
      <w:r w:rsidRPr="00F36874">
        <w:t xml:space="preserve">document provides guidance on the construction of </w:t>
      </w:r>
      <w:r w:rsidR="00CF2919">
        <w:t>devices</w:t>
      </w:r>
      <w:r w:rsidR="00CF2919" w:rsidRPr="00F36874">
        <w:t xml:space="preserve"> </w:t>
      </w:r>
      <w:r w:rsidRPr="00F36874">
        <w:t>that contain a button battery</w:t>
      </w:r>
      <w:r w:rsidR="005540FE">
        <w:t>,</w:t>
      </w:r>
      <w:r w:rsidRPr="00F36874">
        <w:t xml:space="preserve"> and </w:t>
      </w:r>
      <w:r w:rsidR="00124CD7">
        <w:t xml:space="preserve">includes </w:t>
      </w:r>
      <w:r w:rsidR="005540FE">
        <w:t xml:space="preserve">important </w:t>
      </w:r>
      <w:r w:rsidR="00C14C6D">
        <w:t xml:space="preserve">safety </w:t>
      </w:r>
      <w:r w:rsidRPr="00F36874">
        <w:t xml:space="preserve">information </w:t>
      </w:r>
      <w:r w:rsidR="005540FE">
        <w:t xml:space="preserve">for </w:t>
      </w:r>
      <w:r w:rsidR="00CF2919">
        <w:t xml:space="preserve">use </w:t>
      </w:r>
      <w:r w:rsidR="005540FE">
        <w:t xml:space="preserve">on </w:t>
      </w:r>
      <w:r w:rsidRPr="00F36874">
        <w:t>retail packaging</w:t>
      </w:r>
      <w:r w:rsidR="00CF2919">
        <w:t xml:space="preserve">, </w:t>
      </w:r>
      <w:r w:rsidR="005540FE">
        <w:t>in</w:t>
      </w:r>
      <w:r w:rsidR="005540FE" w:rsidRPr="00F36874">
        <w:t xml:space="preserve"> </w:t>
      </w:r>
      <w:r w:rsidR="005540FE">
        <w:t>‘</w:t>
      </w:r>
      <w:r w:rsidRPr="00F36874">
        <w:t>point of sale</w:t>
      </w:r>
      <w:r w:rsidR="005540FE">
        <w:t>’</w:t>
      </w:r>
      <w:r w:rsidRPr="00F36874">
        <w:t xml:space="preserve"> material</w:t>
      </w:r>
      <w:r w:rsidR="00CF2919">
        <w:t>,</w:t>
      </w:r>
      <w:r w:rsidRPr="00F36874">
        <w:t xml:space="preserve"> and in </w:t>
      </w:r>
      <w:r w:rsidR="00CF2919">
        <w:t xml:space="preserve">user </w:t>
      </w:r>
      <w:r w:rsidRPr="00F36874">
        <w:t>instructions</w:t>
      </w:r>
      <w:r>
        <w:t>.</w:t>
      </w:r>
    </w:p>
    <w:p w14:paraId="4DD66912" w14:textId="311F20F3" w:rsidR="00633725" w:rsidRDefault="00633725" w:rsidP="006C64DE">
      <w:pPr>
        <w:spacing w:after="0"/>
      </w:pPr>
      <w:r>
        <w:t xml:space="preserve">By selecting and designing consumer goods that comply with this Industry Code, retailers, importers and manufacturers can help to make button battery safety a fundamental design consideration across all </w:t>
      </w:r>
      <w:r>
        <w:lastRenderedPageBreak/>
        <w:t>consumer product categories. In doing so, there is no doubt that serious injuries will be prevented and lives will be saved.</w:t>
      </w:r>
    </w:p>
    <w:p w14:paraId="123FD822" w14:textId="77777777" w:rsidR="00FC1481" w:rsidRDefault="00FC1481" w:rsidP="006C64DE">
      <w:pPr>
        <w:spacing w:after="0"/>
      </w:pPr>
    </w:p>
    <w:p w14:paraId="3589B187" w14:textId="77777777" w:rsidR="00633725" w:rsidRDefault="00633725" w:rsidP="00633725">
      <w:r>
        <w:rPr>
          <w:b/>
          <w:color w:val="FF0000"/>
          <w:sz w:val="28"/>
          <w:szCs w:val="28"/>
        </w:rPr>
        <w:t>Button Battery Types</w:t>
      </w:r>
    </w:p>
    <w:p w14:paraId="7E6C67A6" w14:textId="77777777" w:rsidR="00633725" w:rsidRDefault="00633725" w:rsidP="00633725">
      <w:r>
        <w:t xml:space="preserve">For the purpose of this document, all flat, disc-shaped </w:t>
      </w:r>
      <w:r w:rsidR="00F36874">
        <w:t xml:space="preserve">cells or </w:t>
      </w:r>
      <w:r>
        <w:t xml:space="preserve">batteries are referred to as </w:t>
      </w:r>
      <w:r w:rsidRPr="00A83608">
        <w:rPr>
          <w:i/>
        </w:rPr>
        <w:t>button batteries</w:t>
      </w:r>
      <w:r>
        <w:t xml:space="preserve"> regardless of t</w:t>
      </w:r>
      <w:r w:rsidR="00F36874">
        <w:t>heir size or chemistry. ‘Coin’</w:t>
      </w:r>
      <w:r>
        <w:t>, ‘disc’ and ‘button’ cell</w:t>
      </w:r>
      <w:r w:rsidR="00C574EE">
        <w:t>s</w:t>
      </w:r>
      <w:r>
        <w:t xml:space="preserve"> or batteries are taken to be one and the same article.</w:t>
      </w:r>
    </w:p>
    <w:p w14:paraId="1FD142D1" w14:textId="7C639054" w:rsidR="00633725" w:rsidRPr="00C556AE" w:rsidRDefault="00EB2C49" w:rsidP="00633725">
      <w:pPr>
        <w:rPr>
          <w:b/>
          <w:color w:val="FF0000"/>
        </w:rPr>
      </w:pPr>
      <w:r w:rsidRPr="00EB2C49">
        <w:rPr>
          <w:b/>
        </w:rPr>
        <w:t>Although coin-sized lithium button batteries are known to have caused more serious injuries and death</w:t>
      </w:r>
      <w:r w:rsidR="001E6EC2">
        <w:rPr>
          <w:b/>
        </w:rPr>
        <w:t>s</w:t>
      </w:r>
      <w:r w:rsidRPr="00EB2C49">
        <w:rPr>
          <w:b/>
        </w:rPr>
        <w:t xml:space="preserve"> to children</w:t>
      </w:r>
      <w:r w:rsidR="00633725" w:rsidRPr="00C556AE">
        <w:rPr>
          <w:b/>
        </w:rPr>
        <w:t xml:space="preserve">, all button batteries are potentially dangerous to </w:t>
      </w:r>
      <w:r w:rsidR="00633725">
        <w:rPr>
          <w:b/>
        </w:rPr>
        <w:t>children</w:t>
      </w:r>
      <w:r w:rsidR="00633725" w:rsidRPr="00C556AE">
        <w:rPr>
          <w:b/>
        </w:rPr>
        <w:t xml:space="preserve"> who access them. </w:t>
      </w:r>
    </w:p>
    <w:p w14:paraId="39FD1AFA" w14:textId="43E7DDCD" w:rsidR="00633725" w:rsidRPr="0041134F" w:rsidRDefault="0041134F" w:rsidP="00633725">
      <w:r w:rsidRPr="00A36BF3">
        <w:rPr>
          <w:i/>
        </w:rPr>
        <w:t xml:space="preserve">Coin cell </w:t>
      </w:r>
      <w:r w:rsidR="00E20E87" w:rsidRPr="00A36BF3">
        <w:t xml:space="preserve">is the term typically used for button batteries having lithium chemistry with a </w:t>
      </w:r>
      <w:r w:rsidR="001E6EC2" w:rsidRPr="00A36BF3">
        <w:t>3-volt</w:t>
      </w:r>
      <w:r w:rsidR="00E20E87" w:rsidRPr="00A36BF3">
        <w:t xml:space="preserve"> electrical output. </w:t>
      </w:r>
      <w:r w:rsidR="00633725" w:rsidRPr="0041134F">
        <w:t xml:space="preserve">The roughly coin-sized </w:t>
      </w:r>
      <w:r w:rsidR="006A1B29" w:rsidRPr="0041134F">
        <w:t>lithium batteries (16-25mm diameter)</w:t>
      </w:r>
      <w:r w:rsidR="00633725" w:rsidRPr="0041134F">
        <w:t xml:space="preserve"> have the highest risk associated with them </w:t>
      </w:r>
      <w:r w:rsidR="00A36BF3">
        <w:t>due to</w:t>
      </w:r>
      <w:r w:rsidR="00633725" w:rsidRPr="0041134F">
        <w:t xml:space="preserve"> their higher voltage and because they are more lik</w:t>
      </w:r>
      <w:r w:rsidR="00F36874" w:rsidRPr="0041134F">
        <w:t>ely to become stuck in a child</w:t>
      </w:r>
      <w:r w:rsidR="00633725" w:rsidRPr="0041134F">
        <w:t>’s oesophagus if ingested. This leads to the most serious</w:t>
      </w:r>
      <w:r w:rsidR="00806151" w:rsidRPr="0041134F">
        <w:t xml:space="preserve"> internal</w:t>
      </w:r>
      <w:r w:rsidR="00633725" w:rsidRPr="0041134F">
        <w:t xml:space="preserve"> burns, which can result in chronic health problems or death unless there is rapid medical intervention.</w:t>
      </w:r>
    </w:p>
    <w:p w14:paraId="3DC9F735" w14:textId="4B2CD0AD" w:rsidR="009F6B48" w:rsidRDefault="006A1B29" w:rsidP="00633725">
      <w:r w:rsidRPr="0041134F">
        <w:rPr>
          <w:i/>
        </w:rPr>
        <w:t>Button cell</w:t>
      </w:r>
      <w:r w:rsidR="00DA0705">
        <w:rPr>
          <w:i/>
        </w:rPr>
        <w:t xml:space="preserve"> </w:t>
      </w:r>
      <w:r w:rsidR="00DA0705" w:rsidRPr="00DA0705">
        <w:t>is the term</w:t>
      </w:r>
      <w:r w:rsidRPr="00DA0705">
        <w:t xml:space="preserve"> </w:t>
      </w:r>
      <w:r w:rsidRPr="009666BA">
        <w:t xml:space="preserve">typically used for </w:t>
      </w:r>
      <w:r w:rsidR="00DA0705">
        <w:t xml:space="preserve">batteries with </w:t>
      </w:r>
      <w:r w:rsidRPr="009666BA">
        <w:t>alkaline or other (non-lithium) chemistries with a 1.5 volt or lower electrical output. They are button shaped and generally less than 16mm in diameter.  Ingested button cells usually pass through the gastrointestinal tract without causing significant problems. However, if a button cell is ingested and remains undetected in the oesophagus for quite some time, it can produce a comparable risk to that posed by coin cells, particularly if the button cell is relatively new and is ingested by a very young child. Button cells can also be inserted in body orifices such as ears and noses, damaging delicate tissues and causing serious injuries if undetected</w:t>
      </w:r>
      <w:r w:rsidR="00DA0705">
        <w:t xml:space="preserve"> for </w:t>
      </w:r>
      <w:r w:rsidR="00996C7B">
        <w:t>some time</w:t>
      </w:r>
      <w:r w:rsidR="00DA0705">
        <w:t>.</w:t>
      </w:r>
    </w:p>
    <w:p w14:paraId="114E538B" w14:textId="77777777" w:rsidR="006C64DE" w:rsidRPr="009F6B48" w:rsidRDefault="006C64DE" w:rsidP="00633725"/>
    <w:p w14:paraId="3C195782" w14:textId="77777777" w:rsidR="00633725" w:rsidRPr="00513612" w:rsidRDefault="00633725" w:rsidP="00633725">
      <w:pPr>
        <w:rPr>
          <w:b/>
          <w:color w:val="FF0000"/>
          <w:sz w:val="28"/>
          <w:szCs w:val="28"/>
        </w:rPr>
      </w:pPr>
      <w:r w:rsidRPr="00513612">
        <w:rPr>
          <w:b/>
          <w:color w:val="FF0000"/>
          <w:sz w:val="28"/>
          <w:szCs w:val="28"/>
        </w:rPr>
        <w:t>Hazard</w:t>
      </w:r>
      <w:r>
        <w:rPr>
          <w:b/>
          <w:color w:val="FF0000"/>
          <w:sz w:val="28"/>
          <w:szCs w:val="28"/>
        </w:rPr>
        <w:t>s</w:t>
      </w:r>
    </w:p>
    <w:p w14:paraId="333EFB3B" w14:textId="77777777" w:rsidR="00633725" w:rsidRDefault="00633725" w:rsidP="00633725">
      <w:r>
        <w:t>The hazards presented by button batteries to young children are summarised as follows:</w:t>
      </w:r>
    </w:p>
    <w:p w14:paraId="5E676119" w14:textId="07E6A53C" w:rsidR="005B2B1D" w:rsidRPr="00D7360C" w:rsidRDefault="005B2B1D" w:rsidP="005B2B1D">
      <w:pPr>
        <w:pStyle w:val="ListParagraph"/>
        <w:numPr>
          <w:ilvl w:val="0"/>
          <w:numId w:val="32"/>
        </w:numPr>
        <w:spacing w:line="254" w:lineRule="auto"/>
      </w:pPr>
      <w:r w:rsidRPr="00D7360C">
        <w:rPr>
          <w:b/>
        </w:rPr>
        <w:t xml:space="preserve">It is estimated that there are on average 20 emergency department presentations of children that have been exposed to button batteries every week in Australia. </w:t>
      </w:r>
      <w:r w:rsidRPr="00D7360C">
        <w:t>Exposure includes possible ingestion or insertion of button batteries in body orifices. Both scenarios can result in serious injury. (</w:t>
      </w:r>
      <w:r w:rsidRPr="00D7360C">
        <w:rPr>
          <w:sz w:val="18"/>
          <w:szCs w:val="18"/>
        </w:rPr>
        <w:t>Source:  Data collected through the Queensland Injury Surveillance Unit, with extrapolation to estimate national rates</w:t>
      </w:r>
      <w:r w:rsidRPr="00D7360C">
        <w:t>). To date, all known battery-related deaths have been associated with ingestion and oesophageal lodgement of a battery.</w:t>
      </w:r>
    </w:p>
    <w:p w14:paraId="226243B6" w14:textId="77777777" w:rsidR="00996C7B" w:rsidRDefault="00996C7B" w:rsidP="004F035D">
      <w:pPr>
        <w:pStyle w:val="ListParagraph"/>
      </w:pPr>
    </w:p>
    <w:p w14:paraId="1762E226" w14:textId="6D0D97F0" w:rsidR="00A32502" w:rsidRDefault="0041134F" w:rsidP="00CF1123">
      <w:pPr>
        <w:pStyle w:val="ListParagraph"/>
        <w:numPr>
          <w:ilvl w:val="0"/>
          <w:numId w:val="32"/>
        </w:numPr>
      </w:pPr>
      <w:r w:rsidRPr="0041134F">
        <w:t>When ingeste</w:t>
      </w:r>
      <w:r w:rsidR="00A17ACE">
        <w:t>d, if the button battery becomes</w:t>
      </w:r>
      <w:r w:rsidRPr="0041134F">
        <w:t xml:space="preserve"> lodged in the oesophagus, saliva immediately begins to conduct a current produced by the battery. The resulting hydrolysis creates a hydroxide </w:t>
      </w:r>
      <w:r w:rsidR="00CF1123">
        <w:t>that</w:t>
      </w:r>
      <w:r w:rsidRPr="0041134F">
        <w:t xml:space="preserve"> burns the adjacent tissue</w:t>
      </w:r>
      <w:r w:rsidRPr="00CF1123">
        <w:rPr>
          <w:b/>
        </w:rPr>
        <w:t>. Failure to remove coin-sized lithium button batteries within two hours can lead to perforation of the oesophagus wall, formation of fistulas (passages between organs</w:t>
      </w:r>
      <w:r w:rsidR="00A32502" w:rsidRPr="00CF1123">
        <w:rPr>
          <w:b/>
        </w:rPr>
        <w:t xml:space="preserve"> </w:t>
      </w:r>
      <w:r w:rsidRPr="00CF1123">
        <w:rPr>
          <w:b/>
        </w:rPr>
        <w:t>or into blood vessel</w:t>
      </w:r>
      <w:r w:rsidR="00CF1123">
        <w:rPr>
          <w:b/>
        </w:rPr>
        <w:t>s</w:t>
      </w:r>
      <w:r w:rsidRPr="00CF1123">
        <w:rPr>
          <w:b/>
        </w:rPr>
        <w:t>)</w:t>
      </w:r>
      <w:r w:rsidR="00CF1123">
        <w:rPr>
          <w:b/>
        </w:rPr>
        <w:t>,</w:t>
      </w:r>
      <w:r w:rsidRPr="00CF1123">
        <w:rPr>
          <w:b/>
        </w:rPr>
        <w:t xml:space="preserve"> or vocal cord paralysis.</w:t>
      </w:r>
      <w:r w:rsidRPr="0041134F" w:rsidDel="0041134F">
        <w:t xml:space="preserve"> </w:t>
      </w:r>
    </w:p>
    <w:p w14:paraId="478A7D8F" w14:textId="77777777" w:rsidR="00633725" w:rsidRDefault="00633725">
      <w:pPr>
        <w:pStyle w:val="ListParagraph"/>
      </w:pPr>
    </w:p>
    <w:p w14:paraId="26FFA1CE" w14:textId="3003282B" w:rsidR="00633725" w:rsidRDefault="00633725" w:rsidP="00633725">
      <w:pPr>
        <w:pStyle w:val="ListParagraph"/>
        <w:numPr>
          <w:ilvl w:val="0"/>
          <w:numId w:val="32"/>
        </w:numPr>
      </w:pPr>
      <w:r w:rsidRPr="0089158E">
        <w:rPr>
          <w:b/>
        </w:rPr>
        <w:t xml:space="preserve">The symptoms </w:t>
      </w:r>
      <w:r w:rsidR="00CF1123">
        <w:rPr>
          <w:b/>
        </w:rPr>
        <w:t>caused by</w:t>
      </w:r>
      <w:r w:rsidRPr="0089158E">
        <w:rPr>
          <w:b/>
        </w:rPr>
        <w:t xml:space="preserve"> </w:t>
      </w:r>
      <w:r w:rsidR="008117F1">
        <w:rPr>
          <w:b/>
        </w:rPr>
        <w:t>a</w:t>
      </w:r>
      <w:r w:rsidRPr="0089158E">
        <w:rPr>
          <w:b/>
        </w:rPr>
        <w:t xml:space="preserve"> button batter</w:t>
      </w:r>
      <w:r w:rsidR="008117F1">
        <w:rPr>
          <w:b/>
        </w:rPr>
        <w:t xml:space="preserve">y </w:t>
      </w:r>
      <w:r w:rsidR="00CF1123">
        <w:rPr>
          <w:b/>
        </w:rPr>
        <w:t xml:space="preserve">becoming </w:t>
      </w:r>
      <w:r w:rsidR="008117F1">
        <w:rPr>
          <w:b/>
        </w:rPr>
        <w:t>lodged in the oesophagus</w:t>
      </w:r>
      <w:r w:rsidRPr="0089158E">
        <w:rPr>
          <w:b/>
        </w:rPr>
        <w:t>, such as fever, lethargy, and blood in the stools, can be confused with other conditions</w:t>
      </w:r>
      <w:r w:rsidR="00980A80">
        <w:rPr>
          <w:b/>
        </w:rPr>
        <w:t xml:space="preserve">. </w:t>
      </w:r>
      <w:r w:rsidR="00980A80" w:rsidRPr="00C92230">
        <w:t xml:space="preserve">This </w:t>
      </w:r>
      <w:r>
        <w:t>can complicate and delay accurate diagnosis and removal of the batteries</w:t>
      </w:r>
      <w:r w:rsidR="00FF58D5">
        <w:t xml:space="preserve"> resulting in</w:t>
      </w:r>
      <w:r w:rsidR="00980A80">
        <w:t xml:space="preserve"> l</w:t>
      </w:r>
      <w:r>
        <w:t>ong-term physical impairment, chronic health problems, or even death may result.</w:t>
      </w:r>
    </w:p>
    <w:p w14:paraId="37EF20EC" w14:textId="77777777" w:rsidR="00633725" w:rsidRDefault="00633725" w:rsidP="00633725">
      <w:pPr>
        <w:pStyle w:val="ListParagraph"/>
      </w:pPr>
    </w:p>
    <w:p w14:paraId="6BCEC357" w14:textId="77777777" w:rsidR="00633725" w:rsidRDefault="008117F1" w:rsidP="008117F1">
      <w:pPr>
        <w:pStyle w:val="ListParagraph"/>
        <w:numPr>
          <w:ilvl w:val="0"/>
          <w:numId w:val="32"/>
        </w:numPr>
      </w:pPr>
      <w:r w:rsidRPr="008117F1">
        <w:rPr>
          <w:b/>
        </w:rPr>
        <w:t xml:space="preserve">A child who has a button battery lodged in the oesophagus may have </w:t>
      </w:r>
      <w:r w:rsidR="00633725" w:rsidRPr="0089158E">
        <w:rPr>
          <w:b/>
        </w:rPr>
        <w:t>no immediate symptoms</w:t>
      </w:r>
      <w:r w:rsidR="00633725">
        <w:t xml:space="preserve">, making it difficult for parents to recognise. They can also have mild or non-specific symptoms to </w:t>
      </w:r>
      <w:bookmarkStart w:id="0" w:name="_GoBack"/>
      <w:bookmarkEnd w:id="0"/>
      <w:r w:rsidR="00633725">
        <w:t>begin with, making the problem difficult even for medical staff to diagnose.</w:t>
      </w:r>
    </w:p>
    <w:p w14:paraId="17CCA7D1" w14:textId="77777777" w:rsidR="00633725" w:rsidRDefault="008117F1" w:rsidP="008117F1">
      <w:pPr>
        <w:pStyle w:val="ListParagraph"/>
        <w:numPr>
          <w:ilvl w:val="0"/>
          <w:numId w:val="32"/>
        </w:numPr>
      </w:pPr>
      <w:r w:rsidRPr="008117F1">
        <w:rPr>
          <w:b/>
        </w:rPr>
        <w:lastRenderedPageBreak/>
        <w:t>With coin-sized lithium button batteries</w:t>
      </w:r>
      <w:r w:rsidR="003143D9">
        <w:rPr>
          <w:b/>
        </w:rPr>
        <w:t>,</w:t>
      </w:r>
      <w:r w:rsidRPr="008117F1">
        <w:rPr>
          <w:b/>
        </w:rPr>
        <w:t xml:space="preserve"> </w:t>
      </w:r>
      <w:r>
        <w:rPr>
          <w:b/>
        </w:rPr>
        <w:t>t</w:t>
      </w:r>
      <w:r w:rsidR="00633725" w:rsidRPr="0089158E">
        <w:rPr>
          <w:b/>
        </w:rPr>
        <w:t>issue perforation can occur within 2 hours and damage can continue for a period of weeks even after the batteries have been removed.</w:t>
      </w:r>
      <w:r w:rsidR="00633725">
        <w:t xml:space="preserve"> Due to the patient’s small size and the potential complications of operating on the gastro-intestinal tract, battery removal is technically challenging and can only be performed in specialist centres in urban areas of the country. This presents obvious challenges for getting young children in country areas to hospital in time to reduce injuries or save lives, and patients may even need to be transferred to specialist centres by medevac.</w:t>
      </w:r>
    </w:p>
    <w:p w14:paraId="632E2CF3" w14:textId="77777777" w:rsidR="00633725" w:rsidRPr="00EF10A5" w:rsidRDefault="00633725" w:rsidP="00633725">
      <w:pPr>
        <w:jc w:val="center"/>
        <w:rPr>
          <w:color w:val="FF0000"/>
        </w:rPr>
      </w:pPr>
      <w:r>
        <w:rPr>
          <w:noProof/>
          <w:color w:val="FF0000"/>
          <w:lang w:eastAsia="en-AU"/>
        </w:rPr>
        <w:drawing>
          <wp:inline distT="0" distB="0" distL="0" distR="0" wp14:anchorId="0438F2C3" wp14:editId="17C5CCBA">
            <wp:extent cx="2857610"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ter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78578" cy="2897657"/>
                    </a:xfrm>
                    <a:prstGeom prst="rect">
                      <a:avLst/>
                    </a:prstGeom>
                  </pic:spPr>
                </pic:pic>
              </a:graphicData>
            </a:graphic>
          </wp:inline>
        </w:drawing>
      </w:r>
    </w:p>
    <w:p w14:paraId="18F62C1A" w14:textId="77777777" w:rsidR="00633725" w:rsidRPr="0089158E" w:rsidRDefault="00633725" w:rsidP="00633725">
      <w:pPr>
        <w:pStyle w:val="ListParagraph"/>
        <w:numPr>
          <w:ilvl w:val="0"/>
          <w:numId w:val="33"/>
        </w:numPr>
        <w:rPr>
          <w:b/>
        </w:rPr>
      </w:pPr>
      <w:r w:rsidRPr="0089158E">
        <w:rPr>
          <w:b/>
        </w:rPr>
        <w:t>Even batteries that are perceived to be ‘flat’ because they don’t operate a device can generate enough current to cause serious tissue damage if ingested.</w:t>
      </w:r>
    </w:p>
    <w:p w14:paraId="3706AF99" w14:textId="77777777" w:rsidR="00633725" w:rsidRDefault="00633725" w:rsidP="00633725">
      <w:r>
        <w:t>Further information about the hazards of button battery ingestion can be found here:</w:t>
      </w:r>
    </w:p>
    <w:p w14:paraId="5EF89950" w14:textId="77777777" w:rsidR="009F6B48" w:rsidRDefault="00612656" w:rsidP="009F6B48">
      <w:hyperlink r:id="rId10" w:history="1">
        <w:r w:rsidR="009F6B48">
          <w:rPr>
            <w:rStyle w:val="Hyperlink"/>
          </w:rPr>
          <w:t>https://www.productsafety.gov.au/content/index.phtml/itemId/1020875</w:t>
        </w:r>
      </w:hyperlink>
      <w:r w:rsidR="009F6B48">
        <w:t xml:space="preserve"> </w:t>
      </w:r>
    </w:p>
    <w:p w14:paraId="1D8E29E0" w14:textId="77777777" w:rsidR="00D7360C" w:rsidRDefault="00D7360C" w:rsidP="00255E4B"/>
    <w:p w14:paraId="724A0C64" w14:textId="77777777" w:rsidR="00633725" w:rsidRPr="00D7360C" w:rsidRDefault="00633725" w:rsidP="00633725">
      <w:pPr>
        <w:rPr>
          <w:b/>
          <w:color w:val="FF0000"/>
          <w:sz w:val="28"/>
          <w:szCs w:val="28"/>
        </w:rPr>
      </w:pPr>
      <w:bookmarkStart w:id="1" w:name="top"/>
      <w:bookmarkEnd w:id="1"/>
      <w:r w:rsidRPr="00D7360C">
        <w:rPr>
          <w:b/>
          <w:color w:val="FF0000"/>
          <w:sz w:val="28"/>
          <w:szCs w:val="28"/>
        </w:rPr>
        <w:t>Your Responsibilities</w:t>
      </w:r>
    </w:p>
    <w:p w14:paraId="7CA577F2" w14:textId="77777777" w:rsidR="001E6EC2" w:rsidRPr="00D7360C" w:rsidRDefault="001E6EC2" w:rsidP="00D7360C">
      <w:pPr>
        <w:spacing w:after="0"/>
      </w:pPr>
      <w:r w:rsidRPr="00D7360C">
        <w:t>Under the Australian Consumer Law (ACL), suppliers must not, in trade or commerce, in connection with the supply of goods or services, make a false or misleading representation that goods are of a particular standard or quality, or engage in conduct that is liable to mislead the public as to the nature, characteristics or suitability for their purpose.  Maximum pecuniary penalties for contravening these sections of the ACL range from $220 000 for an individual to $1.1 million for a corporation.</w:t>
      </w:r>
    </w:p>
    <w:p w14:paraId="72F77FDD" w14:textId="77777777" w:rsidR="001E6EC2" w:rsidRPr="00D7360C" w:rsidRDefault="001E6EC2" w:rsidP="00D7360C">
      <w:pPr>
        <w:spacing w:after="0"/>
      </w:pPr>
    </w:p>
    <w:p w14:paraId="1BF1325B" w14:textId="77777777" w:rsidR="001E6EC2" w:rsidRPr="00D7360C" w:rsidRDefault="001E6EC2" w:rsidP="00D7360C">
      <w:pPr>
        <w:spacing w:after="0"/>
      </w:pPr>
      <w:r w:rsidRPr="00D7360C">
        <w:t>If the design and manufacture of consumer goods permits button batteries to be accessed by young children, suppliers risk misleading consumers in contravention of these provisions.</w:t>
      </w:r>
    </w:p>
    <w:p w14:paraId="0F258449" w14:textId="77777777" w:rsidR="001E6EC2" w:rsidRPr="00D7360C" w:rsidRDefault="001E6EC2" w:rsidP="00D7360C">
      <w:pPr>
        <w:spacing w:after="0"/>
      </w:pPr>
    </w:p>
    <w:p w14:paraId="6B7978FC" w14:textId="77777777" w:rsidR="009F6B48" w:rsidRDefault="001E6EC2" w:rsidP="00D7360C">
      <w:pPr>
        <w:spacing w:after="0"/>
      </w:pPr>
      <w:r w:rsidRPr="00D7360C">
        <w:t>Suppliers must also ensure that goods they supply comply with the guarantee of acceptable quality, which requires a good to be as safe as a reasonable consumer would expect.  Where the design and manufacture of consumer goods permit access to button batteries by young children, the good may fail to comply with this guarantee.</w:t>
      </w:r>
    </w:p>
    <w:p w14:paraId="217013DE" w14:textId="77777777" w:rsidR="009F6B48" w:rsidRDefault="009F6B48" w:rsidP="00D7360C">
      <w:pPr>
        <w:spacing w:after="0"/>
      </w:pPr>
    </w:p>
    <w:p w14:paraId="2CB82305" w14:textId="708B0C9F" w:rsidR="00D7360C" w:rsidRDefault="00D7360C" w:rsidP="00D7360C">
      <w:pPr>
        <w:spacing w:after="0"/>
      </w:pPr>
      <w:r w:rsidRPr="00D7360C">
        <w:t>Suppliers should be aware that these ACL requirements apply to the supply of any consumer goods or services and are separate from the ACL provisions relating to mandatory safety standards and bans.</w:t>
      </w:r>
    </w:p>
    <w:p w14:paraId="47251F55" w14:textId="37918BCF" w:rsidR="00D7360C" w:rsidRDefault="00D7360C" w:rsidP="00D7360C">
      <w:pPr>
        <w:spacing w:after="0"/>
      </w:pPr>
    </w:p>
    <w:p w14:paraId="0E8256E6" w14:textId="77777777" w:rsidR="00633725" w:rsidRPr="00E803CE" w:rsidRDefault="00161FE1" w:rsidP="00633725">
      <w:pPr>
        <w:rPr>
          <w:b/>
          <w:color w:val="FF0000"/>
          <w:sz w:val="28"/>
          <w:szCs w:val="28"/>
        </w:rPr>
      </w:pPr>
      <w:r w:rsidRPr="00161FE1">
        <w:rPr>
          <w:b/>
          <w:color w:val="FF0000"/>
          <w:sz w:val="28"/>
          <w:szCs w:val="28"/>
        </w:rPr>
        <w:lastRenderedPageBreak/>
        <w:t xml:space="preserve">Your </w:t>
      </w:r>
      <w:r w:rsidR="00A867DC" w:rsidRPr="00E803CE">
        <w:rPr>
          <w:b/>
          <w:color w:val="FF0000"/>
          <w:sz w:val="28"/>
          <w:szCs w:val="28"/>
        </w:rPr>
        <w:t>Quality Management</w:t>
      </w:r>
      <w:r w:rsidRPr="00E803CE">
        <w:rPr>
          <w:b/>
          <w:color w:val="FF0000"/>
          <w:sz w:val="28"/>
          <w:szCs w:val="28"/>
        </w:rPr>
        <w:t xml:space="preserve"> Practices</w:t>
      </w:r>
    </w:p>
    <w:p w14:paraId="394C5B65" w14:textId="424713A0" w:rsidR="00633725" w:rsidRDefault="005F3941" w:rsidP="00633725">
      <w:pPr>
        <w:rPr>
          <w:b/>
        </w:rPr>
      </w:pPr>
      <w:r w:rsidRPr="007C05E4">
        <w:rPr>
          <w:b/>
        </w:rPr>
        <w:t>As a s</w:t>
      </w:r>
      <w:r w:rsidR="00633725" w:rsidRPr="007C05E4">
        <w:rPr>
          <w:b/>
        </w:rPr>
        <w:t>upplier (</w:t>
      </w:r>
      <w:r w:rsidRPr="007C05E4">
        <w:rPr>
          <w:b/>
        </w:rPr>
        <w:t>or re-supplier</w:t>
      </w:r>
      <w:r w:rsidR="00633725" w:rsidRPr="007C05E4">
        <w:rPr>
          <w:b/>
        </w:rPr>
        <w:t xml:space="preserve">) </w:t>
      </w:r>
      <w:r w:rsidRPr="007C05E4">
        <w:rPr>
          <w:b/>
        </w:rPr>
        <w:t xml:space="preserve">of consumer goods, you </w:t>
      </w:r>
      <w:r w:rsidR="00633725" w:rsidRPr="007C05E4">
        <w:rPr>
          <w:b/>
        </w:rPr>
        <w:t xml:space="preserve">are responsible for ensuring that </w:t>
      </w:r>
      <w:r w:rsidRPr="007C05E4">
        <w:rPr>
          <w:b/>
        </w:rPr>
        <w:t>you</w:t>
      </w:r>
      <w:r w:rsidR="00633725" w:rsidRPr="007C05E4">
        <w:rPr>
          <w:b/>
        </w:rPr>
        <w:t xml:space="preserve"> have adequate Quality Management Systems in place and that </w:t>
      </w:r>
      <w:r w:rsidRPr="007C05E4">
        <w:rPr>
          <w:b/>
        </w:rPr>
        <w:t xml:space="preserve">you </w:t>
      </w:r>
      <w:r w:rsidR="00633725" w:rsidRPr="007C05E4">
        <w:rPr>
          <w:b/>
        </w:rPr>
        <w:t xml:space="preserve">methodically apply those systems </w:t>
      </w:r>
      <w:r w:rsidR="00B675AF" w:rsidRPr="007C05E4">
        <w:rPr>
          <w:b/>
        </w:rPr>
        <w:t xml:space="preserve">before you supply products into the Australian market. </w:t>
      </w:r>
      <w:r w:rsidR="00633725" w:rsidRPr="007C05E4">
        <w:rPr>
          <w:b/>
        </w:rPr>
        <w:t xml:space="preserve">Goods that </w:t>
      </w:r>
      <w:r w:rsidR="00582C78" w:rsidRPr="007C05E4">
        <w:rPr>
          <w:b/>
        </w:rPr>
        <w:t xml:space="preserve">contain </w:t>
      </w:r>
      <w:r w:rsidR="00633725" w:rsidRPr="007C05E4">
        <w:rPr>
          <w:b/>
        </w:rPr>
        <w:t xml:space="preserve">button batteries </w:t>
      </w:r>
      <w:r w:rsidR="00E803CE">
        <w:rPr>
          <w:b/>
        </w:rPr>
        <w:t xml:space="preserve">potentially </w:t>
      </w:r>
      <w:r w:rsidR="00A867DC" w:rsidRPr="007C05E4">
        <w:rPr>
          <w:b/>
        </w:rPr>
        <w:t xml:space="preserve">present a </w:t>
      </w:r>
      <w:r w:rsidR="00633725" w:rsidRPr="007C05E4">
        <w:rPr>
          <w:b/>
        </w:rPr>
        <w:t>high</w:t>
      </w:r>
      <w:r w:rsidR="00CC0843">
        <w:rPr>
          <w:b/>
        </w:rPr>
        <w:t>er</w:t>
      </w:r>
      <w:r w:rsidR="00E803CE">
        <w:rPr>
          <w:b/>
        </w:rPr>
        <w:t xml:space="preserve"> level of</w:t>
      </w:r>
      <w:r w:rsidR="00633725" w:rsidRPr="007C05E4">
        <w:rPr>
          <w:b/>
        </w:rPr>
        <w:t xml:space="preserve"> risk and </w:t>
      </w:r>
      <w:r w:rsidR="00582C78" w:rsidRPr="007C05E4">
        <w:rPr>
          <w:b/>
        </w:rPr>
        <w:t xml:space="preserve">must </w:t>
      </w:r>
      <w:r w:rsidR="00633725" w:rsidRPr="007C05E4">
        <w:rPr>
          <w:b/>
        </w:rPr>
        <w:t>therefore be subject to the strictest quality assurance and control measures.</w:t>
      </w:r>
    </w:p>
    <w:p w14:paraId="415B011E" w14:textId="77777777" w:rsidR="00910C77" w:rsidRDefault="001C7F79" w:rsidP="00633725">
      <w:r>
        <w:t xml:space="preserve">Good governance also involves making assessments of the Quality Management Systems of your up-stream suppliers and keeping </w:t>
      </w:r>
      <w:r w:rsidR="00BF026F">
        <w:t>documented</w:t>
      </w:r>
      <w:r w:rsidR="00633725">
        <w:t xml:space="preserve"> evidence that adequate quality assurance and control processes are in place</w:t>
      </w:r>
      <w:r w:rsidR="00BF026F">
        <w:t>.</w:t>
      </w:r>
    </w:p>
    <w:p w14:paraId="5B46A40E" w14:textId="77777777" w:rsidR="00633725" w:rsidRDefault="00BF026F">
      <w:r>
        <w:t xml:space="preserve">Where </w:t>
      </w:r>
      <w:r w:rsidR="001C7F79">
        <w:t xml:space="preserve">your </w:t>
      </w:r>
      <w:r>
        <w:t xml:space="preserve">suppliers do not have an established history of good governance, you should </w:t>
      </w:r>
      <w:r w:rsidR="00633725">
        <w:t xml:space="preserve">confirm that </w:t>
      </w:r>
      <w:r>
        <w:t xml:space="preserve">quality controls </w:t>
      </w:r>
      <w:r w:rsidR="00633725">
        <w:t xml:space="preserve">have been applied </w:t>
      </w:r>
      <w:r>
        <w:t>by carrying out inspections o</w:t>
      </w:r>
      <w:r w:rsidR="00910C77">
        <w:t>n</w:t>
      </w:r>
      <w:r>
        <w:t xml:space="preserve"> the goods, preferably before they are shipped to you, but certainly before they are supplied to Australian consumers</w:t>
      </w:r>
      <w:r w:rsidR="00633725">
        <w:t xml:space="preserve">. Without </w:t>
      </w:r>
      <w:r>
        <w:t>such basic quality control measures in place</w:t>
      </w:r>
      <w:r w:rsidR="00633725">
        <w:t xml:space="preserve">, you run the risk of supplying unsafe goods with potentially deadly consequences for the most vulnerable of consumers. </w:t>
      </w:r>
      <w:r w:rsidR="00A70D32">
        <w:t xml:space="preserve">Relying </w:t>
      </w:r>
      <w:r>
        <w:t xml:space="preserve">solely </w:t>
      </w:r>
      <w:r w:rsidR="00A70D32">
        <w:t xml:space="preserve">on contractual arrangements with up-stream suppliers </w:t>
      </w:r>
      <w:r>
        <w:t xml:space="preserve">may result in your business </w:t>
      </w:r>
      <w:r w:rsidR="001C7F79">
        <w:t>causing</w:t>
      </w:r>
      <w:r w:rsidR="00314EF5">
        <w:t xml:space="preserve"> </w:t>
      </w:r>
      <w:r w:rsidR="00BF0FDC">
        <w:t xml:space="preserve">serious injuries </w:t>
      </w:r>
      <w:r w:rsidR="00314EF5">
        <w:t>and incurring penalties</w:t>
      </w:r>
      <w:r>
        <w:t>.</w:t>
      </w:r>
    </w:p>
    <w:p w14:paraId="3BC8ACCE" w14:textId="77777777" w:rsidR="00CC0843" w:rsidRDefault="00A03235" w:rsidP="00271A6E">
      <w:r w:rsidRPr="00A03235">
        <w:t xml:space="preserve">Suppliers should also monitor and </w:t>
      </w:r>
      <w:r w:rsidR="00E803CE">
        <w:t>investigate</w:t>
      </w:r>
      <w:r w:rsidRPr="00A03235">
        <w:t xml:space="preserve"> </w:t>
      </w:r>
      <w:r w:rsidR="00E803CE">
        <w:t xml:space="preserve">safety related consumer feedback about products they supply and take appropriate corrective action where necessary.  </w:t>
      </w:r>
    </w:p>
    <w:p w14:paraId="401083DA" w14:textId="6C910105" w:rsidR="00271A6E" w:rsidRDefault="00E803CE" w:rsidP="00271A6E">
      <w:r>
        <w:t xml:space="preserve">If a supplier </w:t>
      </w:r>
      <w:r w:rsidR="00E8562C">
        <w:t xml:space="preserve">becomes aware </w:t>
      </w:r>
      <w:r w:rsidR="00A03235" w:rsidRPr="00A03235">
        <w:t xml:space="preserve">of </w:t>
      </w:r>
      <w:r>
        <w:t xml:space="preserve">an </w:t>
      </w:r>
      <w:r w:rsidR="00A03235" w:rsidRPr="00A03235">
        <w:t>injur</w:t>
      </w:r>
      <w:r>
        <w:t>y</w:t>
      </w:r>
      <w:r w:rsidR="00E8562C">
        <w:t>, illness</w:t>
      </w:r>
      <w:r>
        <w:t xml:space="preserve"> or death associated with a product it supplied, it may be necessary to report the incident to the Australian Competition and Consumer Commission (ACCC) within 2 days of receiving the report. Further information about Mandatory Reporting of </w:t>
      </w:r>
      <w:r w:rsidR="00934F3A">
        <w:t xml:space="preserve">consumer </w:t>
      </w:r>
      <w:r>
        <w:t xml:space="preserve">injuries and deaths can be found on the ACCC’s Product </w:t>
      </w:r>
      <w:r w:rsidR="00271A6E">
        <w:t>S</w:t>
      </w:r>
      <w:r>
        <w:t>afety Australia website</w:t>
      </w:r>
      <w:r w:rsidR="00271A6E">
        <w:t xml:space="preserve">: </w:t>
      </w:r>
    </w:p>
    <w:p w14:paraId="549F2912" w14:textId="77777777" w:rsidR="00271A6E" w:rsidRDefault="00612656" w:rsidP="00271A6E">
      <w:hyperlink r:id="rId11" w:history="1">
        <w:r w:rsidR="00271A6E" w:rsidRPr="00B30480">
          <w:rPr>
            <w:rStyle w:val="Hyperlink"/>
          </w:rPr>
          <w:t>https://www.productsafety.gov.au/content/index.phtml/tag/MandatoryReporting</w:t>
        </w:r>
      </w:hyperlink>
    </w:p>
    <w:p w14:paraId="4A072DEA" w14:textId="11E11528" w:rsidR="00582C78" w:rsidRPr="005A0CAD" w:rsidRDefault="00582C78" w:rsidP="004F035D"/>
    <w:p w14:paraId="10795323" w14:textId="77777777" w:rsidR="00633725" w:rsidRPr="00E21759" w:rsidRDefault="00633725" w:rsidP="00633725">
      <w:pPr>
        <w:rPr>
          <w:b/>
          <w:color w:val="FF0000"/>
          <w:sz w:val="28"/>
          <w:szCs w:val="28"/>
        </w:rPr>
      </w:pPr>
      <w:r>
        <w:rPr>
          <w:b/>
          <w:color w:val="FF0000"/>
          <w:sz w:val="28"/>
          <w:szCs w:val="28"/>
        </w:rPr>
        <w:t xml:space="preserve">Essential </w:t>
      </w:r>
      <w:r w:rsidRPr="00E21759">
        <w:rPr>
          <w:b/>
          <w:color w:val="FF0000"/>
          <w:sz w:val="28"/>
          <w:szCs w:val="28"/>
        </w:rPr>
        <w:t>requirements for compliance with the Industry Code</w:t>
      </w:r>
    </w:p>
    <w:p w14:paraId="3909BF8A" w14:textId="77777777" w:rsidR="0017779B" w:rsidRDefault="0017779B" w:rsidP="0017779B">
      <w:pPr>
        <w:rPr>
          <w:b/>
        </w:rPr>
      </w:pPr>
      <w:r>
        <w:rPr>
          <w:b/>
        </w:rPr>
        <w:t>In order to comply with this Industry Code:</w:t>
      </w:r>
    </w:p>
    <w:p w14:paraId="6870CE07" w14:textId="704DC63C" w:rsidR="0017779B" w:rsidRPr="0003590B" w:rsidRDefault="002D6B78" w:rsidP="0003590B">
      <w:pPr>
        <w:pStyle w:val="ListParagraph"/>
        <w:numPr>
          <w:ilvl w:val="0"/>
          <w:numId w:val="43"/>
        </w:numPr>
        <w:rPr>
          <w:b/>
        </w:rPr>
      </w:pPr>
      <w:r w:rsidRPr="0003590B">
        <w:rPr>
          <w:b/>
        </w:rPr>
        <w:t>C</w:t>
      </w:r>
      <w:r w:rsidR="0017779B" w:rsidRPr="0003590B">
        <w:rPr>
          <w:b/>
        </w:rPr>
        <w:t xml:space="preserve">onsumer goods (including a peripheral device and any replacement batteries provided with it) requiring one or more consumer replaceable button </w:t>
      </w:r>
      <w:r w:rsidR="00BA7093">
        <w:rPr>
          <w:b/>
        </w:rPr>
        <w:t>batteries that</w:t>
      </w:r>
      <w:r w:rsidR="0017779B" w:rsidRPr="0003590B">
        <w:rPr>
          <w:b/>
        </w:rPr>
        <w:t xml:space="preserve"> are likely to be accessible to young children under normal use or reasonably foreseeable misuse MUST:</w:t>
      </w:r>
    </w:p>
    <w:p w14:paraId="4A9CDACD" w14:textId="77777777" w:rsidR="0017779B" w:rsidRPr="00FE0E52" w:rsidRDefault="0017779B" w:rsidP="0017779B">
      <w:pPr>
        <w:pStyle w:val="ListParagraph"/>
        <w:rPr>
          <w:b/>
        </w:rPr>
      </w:pPr>
    </w:p>
    <w:p w14:paraId="7E82D8C3" w14:textId="77777777" w:rsidR="0017779B" w:rsidRDefault="0017779B" w:rsidP="0017779B">
      <w:pPr>
        <w:pStyle w:val="ListParagraph"/>
        <w:numPr>
          <w:ilvl w:val="0"/>
          <w:numId w:val="31"/>
        </w:numPr>
        <w:rPr>
          <w:b/>
        </w:rPr>
      </w:pPr>
      <w:r>
        <w:rPr>
          <w:b/>
        </w:rPr>
        <w:t xml:space="preserve">be designed and manufactured such that the </w:t>
      </w:r>
      <w:r w:rsidRPr="0033226D">
        <w:rPr>
          <w:b/>
        </w:rPr>
        <w:t xml:space="preserve">batteries </w:t>
      </w:r>
      <w:r>
        <w:rPr>
          <w:b/>
        </w:rPr>
        <w:t xml:space="preserve">are not </w:t>
      </w:r>
      <w:r w:rsidRPr="0033226D">
        <w:rPr>
          <w:b/>
        </w:rPr>
        <w:t xml:space="preserve">accessible </w:t>
      </w:r>
      <w:r w:rsidRPr="00486526">
        <w:rPr>
          <w:b/>
        </w:rPr>
        <w:t>to</w:t>
      </w:r>
      <w:r>
        <w:t xml:space="preserve"> </w:t>
      </w:r>
      <w:r w:rsidRPr="007404CC">
        <w:rPr>
          <w:b/>
        </w:rPr>
        <w:t xml:space="preserve">young children </w:t>
      </w:r>
      <w:r>
        <w:rPr>
          <w:b/>
        </w:rPr>
        <w:t xml:space="preserve">when the device </w:t>
      </w:r>
      <w:r w:rsidRPr="00FC5AFC">
        <w:rPr>
          <w:b/>
        </w:rPr>
        <w:t>or the packaging of any replacement batteries provided</w:t>
      </w:r>
      <w:r>
        <w:rPr>
          <w:b/>
        </w:rPr>
        <w:t xml:space="preserve"> is subjected to normal use or reasonably foreseeable misuse,</w:t>
      </w:r>
    </w:p>
    <w:p w14:paraId="7A98AF87" w14:textId="246AFAD7" w:rsidR="001250D9" w:rsidRPr="004F035D" w:rsidRDefault="0017779B" w:rsidP="004F035D">
      <w:pPr>
        <w:ind w:left="1440" w:firstLine="720"/>
        <w:rPr>
          <w:b/>
          <w:strike/>
        </w:rPr>
      </w:pPr>
      <w:r>
        <w:rPr>
          <w:b/>
        </w:rPr>
        <w:t>AND</w:t>
      </w:r>
    </w:p>
    <w:p w14:paraId="0A6DF878" w14:textId="77777777" w:rsidR="0017779B" w:rsidRDefault="0017779B" w:rsidP="0017779B">
      <w:pPr>
        <w:pStyle w:val="ListParagraph"/>
        <w:numPr>
          <w:ilvl w:val="0"/>
          <w:numId w:val="31"/>
        </w:numPr>
        <w:ind w:left="1843"/>
        <w:rPr>
          <w:b/>
        </w:rPr>
      </w:pPr>
      <w:r>
        <w:rPr>
          <w:b/>
        </w:rPr>
        <w:t>one of the following:</w:t>
      </w:r>
    </w:p>
    <w:p w14:paraId="37E1B982" w14:textId="77777777" w:rsidR="0017779B" w:rsidRDefault="0017779B" w:rsidP="0017779B">
      <w:pPr>
        <w:pStyle w:val="ListParagraph"/>
        <w:ind w:left="2160"/>
        <w:rPr>
          <w:b/>
        </w:rPr>
      </w:pPr>
    </w:p>
    <w:p w14:paraId="6996869E" w14:textId="77777777" w:rsidR="0017779B" w:rsidRPr="00FC2960" w:rsidRDefault="0017779B" w:rsidP="0017779B">
      <w:pPr>
        <w:pStyle w:val="ListParagraph"/>
        <w:numPr>
          <w:ilvl w:val="0"/>
          <w:numId w:val="34"/>
        </w:numPr>
        <w:rPr>
          <w:b/>
        </w:rPr>
      </w:pPr>
      <w:r w:rsidRPr="00643C5C">
        <w:rPr>
          <w:b/>
        </w:rPr>
        <w:t>have a battery compartment (or other enclosure) that is secure</w:t>
      </w:r>
      <w:r>
        <w:rPr>
          <w:b/>
        </w:rPr>
        <w:t xml:space="preserve">d </w:t>
      </w:r>
      <w:r w:rsidRPr="00FC2960">
        <w:rPr>
          <w:b/>
        </w:rPr>
        <w:t>(preferably with a captive screw</w:t>
      </w:r>
      <w:r>
        <w:rPr>
          <w:b/>
        </w:rPr>
        <w:t>,</w:t>
      </w:r>
      <w:r w:rsidRPr="00FC2960">
        <w:rPr>
          <w:b/>
        </w:rPr>
        <w:t xml:space="preserve"> a bolt</w:t>
      </w:r>
      <w:r>
        <w:rPr>
          <w:b/>
        </w:rPr>
        <w:t xml:space="preserve"> or mechanism</w:t>
      </w:r>
      <w:r w:rsidRPr="00FC2960">
        <w:rPr>
          <w:b/>
        </w:rPr>
        <w:t xml:space="preserve">) such that it requires a tool to gain access to the batteries, </w:t>
      </w:r>
    </w:p>
    <w:p w14:paraId="4EB745CC" w14:textId="77777777" w:rsidR="0017779B" w:rsidRPr="00FC2960" w:rsidRDefault="0017779B" w:rsidP="0017779B">
      <w:pPr>
        <w:ind w:left="2454" w:firstLine="33"/>
        <w:rPr>
          <w:b/>
        </w:rPr>
      </w:pPr>
      <w:r w:rsidRPr="00FC2960">
        <w:rPr>
          <w:b/>
        </w:rPr>
        <w:t>OR</w:t>
      </w:r>
    </w:p>
    <w:p w14:paraId="67FD7A40" w14:textId="77777777" w:rsidR="0017779B" w:rsidRPr="00FC3B9A" w:rsidRDefault="0017779B" w:rsidP="0017779B">
      <w:pPr>
        <w:pStyle w:val="ListParagraph"/>
        <w:numPr>
          <w:ilvl w:val="0"/>
          <w:numId w:val="34"/>
        </w:numPr>
        <w:rPr>
          <w:b/>
        </w:rPr>
      </w:pPr>
      <w:r w:rsidRPr="00FC3B9A">
        <w:rPr>
          <w:b/>
        </w:rPr>
        <w:t xml:space="preserve">have a battery compartment that requires two or more independent AND </w:t>
      </w:r>
    </w:p>
    <w:p w14:paraId="0247CC9C" w14:textId="77777777" w:rsidR="0017779B" w:rsidRPr="00FC3B9A" w:rsidRDefault="0017779B" w:rsidP="0017779B">
      <w:pPr>
        <w:pStyle w:val="ListParagraph"/>
        <w:ind w:left="2487"/>
        <w:rPr>
          <w:b/>
        </w:rPr>
      </w:pPr>
      <w:r w:rsidRPr="00FC3B9A">
        <w:rPr>
          <w:b/>
        </w:rPr>
        <w:t>simultaneous actions to remove its cover</w:t>
      </w:r>
      <w:r>
        <w:rPr>
          <w:b/>
        </w:rPr>
        <w:t>.</w:t>
      </w:r>
    </w:p>
    <w:p w14:paraId="17812A9B" w14:textId="77777777" w:rsidR="0017779B" w:rsidRDefault="0017779B" w:rsidP="0017779B">
      <w:pPr>
        <w:ind w:right="227"/>
        <w:rPr>
          <w:b/>
        </w:rPr>
      </w:pPr>
      <w:r>
        <w:rPr>
          <w:b/>
        </w:rPr>
        <w:lastRenderedPageBreak/>
        <w:tab/>
      </w:r>
      <w:r>
        <w:rPr>
          <w:b/>
        </w:rPr>
        <w:tab/>
      </w:r>
      <w:r>
        <w:rPr>
          <w:b/>
        </w:rPr>
        <w:tab/>
        <w:t>AND</w:t>
      </w:r>
    </w:p>
    <w:p w14:paraId="514C3D0C" w14:textId="2610FE26" w:rsidR="0017779B" w:rsidRDefault="0017779B" w:rsidP="0017779B">
      <w:pPr>
        <w:pStyle w:val="ListParagraph"/>
        <w:numPr>
          <w:ilvl w:val="0"/>
          <w:numId w:val="31"/>
        </w:numPr>
        <w:ind w:right="227"/>
        <w:rPr>
          <w:b/>
        </w:rPr>
      </w:pPr>
      <w:r w:rsidRPr="00FE0E52">
        <w:rPr>
          <w:b/>
        </w:rPr>
        <w:t>Information must be available at point of sale (including on-line) indicating that the product (or any included peripheral device) requires button batteries to operate and that these are hazardous to young children.</w:t>
      </w:r>
    </w:p>
    <w:p w14:paraId="07217B17" w14:textId="39CA1BB5" w:rsidR="0003590B" w:rsidRPr="0003590B" w:rsidRDefault="0003590B" w:rsidP="0003590B">
      <w:pPr>
        <w:ind w:left="720"/>
        <w:rPr>
          <w:b/>
        </w:rPr>
      </w:pPr>
      <w:r w:rsidRPr="0003590B">
        <w:rPr>
          <w:b/>
        </w:rPr>
        <w:t xml:space="preserve">The requirements </w:t>
      </w:r>
      <w:r>
        <w:rPr>
          <w:b/>
        </w:rPr>
        <w:t xml:space="preserve">above </w:t>
      </w:r>
      <w:r w:rsidRPr="0003590B">
        <w:rPr>
          <w:b/>
        </w:rPr>
        <w:t>do not apply to professionally prescribed and fitted medical devices such as hearing aids</w:t>
      </w:r>
      <w:r>
        <w:rPr>
          <w:b/>
        </w:rPr>
        <w:t>.</w:t>
      </w:r>
    </w:p>
    <w:p w14:paraId="707C0B45" w14:textId="5AF9B354" w:rsidR="0017779B" w:rsidRPr="0003590B" w:rsidRDefault="0017779B" w:rsidP="0003590B">
      <w:pPr>
        <w:pStyle w:val="ListParagraph"/>
        <w:numPr>
          <w:ilvl w:val="0"/>
          <w:numId w:val="43"/>
        </w:numPr>
        <w:rPr>
          <w:b/>
        </w:rPr>
      </w:pPr>
      <w:r w:rsidRPr="0003590B">
        <w:rPr>
          <w:b/>
        </w:rPr>
        <w:t>Button batteries not intended to be replaced by the consumer must not be accessible when the device is subjected to normal use and reasonably foreseeable misuse and must also not be accessible without the use of a tool that would be expected to be used by a technician, e.g. a screwdriver or spanner, but not a coin.</w:t>
      </w:r>
    </w:p>
    <w:p w14:paraId="2789536B" w14:textId="139FE79C" w:rsidR="001250D9" w:rsidRDefault="00047C28" w:rsidP="00633725">
      <w:pPr>
        <w:rPr>
          <w:b/>
        </w:rPr>
      </w:pPr>
      <w:r w:rsidRPr="00047C28">
        <w:rPr>
          <w:b/>
        </w:rPr>
        <w:t>The Essential requirements outlined in this Code are based on current understanding of be</w:t>
      </w:r>
      <w:r>
        <w:rPr>
          <w:b/>
        </w:rPr>
        <w:t>st practice. Refer to Appendix B</w:t>
      </w:r>
      <w:r w:rsidRPr="00047C28">
        <w:rPr>
          <w:b/>
        </w:rPr>
        <w:t xml:space="preserve"> for further guidance on how suppliers can assess products to meet the essential requirements.</w:t>
      </w:r>
    </w:p>
    <w:p w14:paraId="5A51F255" w14:textId="77777777" w:rsidR="001250D9" w:rsidRDefault="001250D9" w:rsidP="00633725">
      <w:pPr>
        <w:rPr>
          <w:b/>
        </w:rPr>
      </w:pPr>
    </w:p>
    <w:p w14:paraId="7FB76A46" w14:textId="77777777" w:rsidR="00633725" w:rsidRDefault="00633725" w:rsidP="00633725">
      <w:pPr>
        <w:rPr>
          <w:b/>
          <w:color w:val="FF0000"/>
          <w:sz w:val="28"/>
          <w:szCs w:val="28"/>
        </w:rPr>
      </w:pPr>
      <w:r>
        <w:rPr>
          <w:b/>
          <w:color w:val="FF0000"/>
          <w:sz w:val="28"/>
          <w:szCs w:val="28"/>
        </w:rPr>
        <w:t>Additional recommended</w:t>
      </w:r>
      <w:r w:rsidRPr="00463DE2">
        <w:rPr>
          <w:b/>
          <w:color w:val="FF0000"/>
          <w:sz w:val="28"/>
          <w:szCs w:val="28"/>
        </w:rPr>
        <w:t xml:space="preserve"> </w:t>
      </w:r>
      <w:r>
        <w:rPr>
          <w:b/>
          <w:color w:val="FF0000"/>
          <w:sz w:val="28"/>
          <w:szCs w:val="28"/>
        </w:rPr>
        <w:t>means of reducing or eliminating the hazards</w:t>
      </w:r>
    </w:p>
    <w:p w14:paraId="3A74E9D4" w14:textId="211D8080" w:rsidR="00633725" w:rsidRPr="00A06145" w:rsidRDefault="004927EB" w:rsidP="00633725">
      <w:r w:rsidRPr="004927EB">
        <w:t>Suppliers can further reduce the likelihood of young children being harmed by button batteries by considering the following options during product development or selection</w:t>
      </w:r>
      <w:r w:rsidR="000A6618">
        <w:t xml:space="preserve"> or sale</w:t>
      </w:r>
      <w:r w:rsidRPr="004927EB">
        <w:t>.</w:t>
      </w:r>
    </w:p>
    <w:p w14:paraId="323B4129" w14:textId="5160185F" w:rsidR="00633725" w:rsidRDefault="00633725" w:rsidP="00633725">
      <w:pPr>
        <w:pStyle w:val="ListParagraph"/>
        <w:numPr>
          <w:ilvl w:val="0"/>
          <w:numId w:val="19"/>
        </w:numPr>
        <w:spacing w:after="240" w:line="240" w:lineRule="auto"/>
        <w:rPr>
          <w:rFonts w:ascii="Calibri" w:hAnsi="Calibri" w:cs="Tahoma"/>
          <w:bCs/>
        </w:rPr>
      </w:pPr>
      <w:r w:rsidRPr="00E77D5B">
        <w:rPr>
          <w:rFonts w:ascii="Calibri" w:hAnsi="Calibri" w:cs="Tahoma"/>
          <w:bCs/>
        </w:rPr>
        <w:t xml:space="preserve">A primary consideration for your business should be </w:t>
      </w:r>
      <w:r w:rsidRPr="002D3E6B">
        <w:rPr>
          <w:rFonts w:ascii="Calibri" w:hAnsi="Calibri" w:cs="Tahoma"/>
          <w:b/>
          <w:bCs/>
        </w:rPr>
        <w:t xml:space="preserve">whether you supply goods containing </w:t>
      </w:r>
      <w:r w:rsidR="00212235">
        <w:rPr>
          <w:rFonts w:ascii="Calibri" w:hAnsi="Calibri" w:cs="Tahoma"/>
          <w:b/>
          <w:bCs/>
        </w:rPr>
        <w:t xml:space="preserve">coin-sized lithium button </w:t>
      </w:r>
      <w:r w:rsidRPr="002D3E6B">
        <w:rPr>
          <w:rFonts w:ascii="Calibri" w:hAnsi="Calibri" w:cs="Tahoma"/>
          <w:b/>
          <w:bCs/>
        </w:rPr>
        <w:t>batteries at all.</w:t>
      </w:r>
      <w:r w:rsidRPr="00E77D5B">
        <w:rPr>
          <w:rFonts w:ascii="Calibri" w:hAnsi="Calibri" w:cs="Tahoma"/>
          <w:bCs/>
        </w:rPr>
        <w:t xml:space="preserve"> As </w:t>
      </w:r>
      <w:r>
        <w:rPr>
          <w:rFonts w:ascii="Calibri" w:hAnsi="Calibri" w:cs="Tahoma"/>
          <w:bCs/>
        </w:rPr>
        <w:t>young children</w:t>
      </w:r>
      <w:r w:rsidRPr="00E77D5B">
        <w:rPr>
          <w:rFonts w:ascii="Calibri" w:hAnsi="Calibri" w:cs="Tahoma"/>
          <w:bCs/>
        </w:rPr>
        <w:t xml:space="preserve"> can ingest button batteries that have been replaced and discarded, the best way of reducing the likelihood </w:t>
      </w:r>
      <w:r>
        <w:rPr>
          <w:rFonts w:ascii="Calibri" w:hAnsi="Calibri" w:cs="Tahoma"/>
          <w:bCs/>
        </w:rPr>
        <w:t>of this happening is</w:t>
      </w:r>
      <w:r w:rsidRPr="00E77D5B">
        <w:rPr>
          <w:rFonts w:ascii="Calibri" w:hAnsi="Calibri" w:cs="Tahoma"/>
          <w:bCs/>
        </w:rPr>
        <w:t xml:space="preserve"> to </w:t>
      </w:r>
      <w:r>
        <w:rPr>
          <w:rFonts w:ascii="Calibri" w:hAnsi="Calibri" w:cs="Tahoma"/>
          <w:bCs/>
        </w:rPr>
        <w:t>reduce</w:t>
      </w:r>
      <w:r w:rsidRPr="00E77D5B">
        <w:rPr>
          <w:rFonts w:ascii="Calibri" w:hAnsi="Calibri" w:cs="Tahoma"/>
          <w:bCs/>
        </w:rPr>
        <w:t xml:space="preserve"> </w:t>
      </w:r>
      <w:r>
        <w:rPr>
          <w:rFonts w:ascii="Calibri" w:hAnsi="Calibri" w:cs="Tahoma"/>
          <w:bCs/>
        </w:rPr>
        <w:t>consumer demand for them by avoiding</w:t>
      </w:r>
      <w:r w:rsidRPr="00E77D5B">
        <w:rPr>
          <w:rFonts w:ascii="Calibri" w:hAnsi="Calibri" w:cs="Tahoma"/>
          <w:bCs/>
        </w:rPr>
        <w:t xml:space="preserve"> ranging goods that require them.</w:t>
      </w:r>
    </w:p>
    <w:p w14:paraId="263F7EE3" w14:textId="77777777" w:rsidR="00633725" w:rsidRPr="00E77D5B" w:rsidRDefault="00633725" w:rsidP="00633725">
      <w:pPr>
        <w:pStyle w:val="ListParagraph"/>
        <w:spacing w:after="240" w:line="240" w:lineRule="auto"/>
        <w:rPr>
          <w:rFonts w:ascii="Calibri" w:hAnsi="Calibri" w:cs="Tahoma"/>
          <w:bCs/>
        </w:rPr>
      </w:pPr>
    </w:p>
    <w:p w14:paraId="591E5F94" w14:textId="4F6DA0C7" w:rsidR="00633725" w:rsidRPr="001E6EC2" w:rsidRDefault="00633725" w:rsidP="001E6EC2">
      <w:pPr>
        <w:pStyle w:val="ListParagraph"/>
        <w:numPr>
          <w:ilvl w:val="0"/>
          <w:numId w:val="19"/>
        </w:numPr>
        <w:spacing w:after="240" w:line="240" w:lineRule="auto"/>
        <w:rPr>
          <w:rFonts w:ascii="Calibri" w:hAnsi="Calibri" w:cs="Tahoma"/>
          <w:bCs/>
        </w:rPr>
      </w:pPr>
      <w:r w:rsidRPr="00E77D5B">
        <w:rPr>
          <w:rFonts w:ascii="Calibri" w:hAnsi="Calibri" w:cs="Tahoma"/>
          <w:bCs/>
        </w:rPr>
        <w:t xml:space="preserve">Certain goods such as novelty items, </w:t>
      </w:r>
      <w:r w:rsidR="00566B57">
        <w:rPr>
          <w:rFonts w:ascii="Calibri" w:hAnsi="Calibri" w:cs="Tahoma"/>
          <w:bCs/>
        </w:rPr>
        <w:t xml:space="preserve">and </w:t>
      </w:r>
      <w:r w:rsidRPr="00E77D5B">
        <w:rPr>
          <w:rFonts w:ascii="Calibri" w:hAnsi="Calibri" w:cs="Tahoma"/>
          <w:bCs/>
        </w:rPr>
        <w:t xml:space="preserve">toys could be </w:t>
      </w:r>
      <w:r w:rsidRPr="002D3E6B">
        <w:rPr>
          <w:rFonts w:ascii="Calibri" w:hAnsi="Calibri" w:cs="Tahoma"/>
          <w:b/>
          <w:bCs/>
        </w:rPr>
        <w:t>powered by other types of batteries</w:t>
      </w:r>
      <w:r w:rsidRPr="00E77D5B">
        <w:rPr>
          <w:rFonts w:ascii="Calibri" w:hAnsi="Calibri" w:cs="Tahoma"/>
          <w:bCs/>
        </w:rPr>
        <w:t xml:space="preserve">, which are less likely to be swallowed by </w:t>
      </w:r>
      <w:r>
        <w:rPr>
          <w:rFonts w:ascii="Calibri" w:hAnsi="Calibri" w:cs="Tahoma"/>
          <w:bCs/>
        </w:rPr>
        <w:t>young children</w:t>
      </w:r>
      <w:r w:rsidRPr="00E77D5B">
        <w:rPr>
          <w:rFonts w:ascii="Calibri" w:hAnsi="Calibri" w:cs="Tahoma"/>
          <w:bCs/>
        </w:rPr>
        <w:t xml:space="preserve"> and do not present the same degree of danger if they are.</w:t>
      </w:r>
    </w:p>
    <w:p w14:paraId="2ACA95F3" w14:textId="77777777" w:rsidR="001E6EC2" w:rsidRDefault="001E6EC2" w:rsidP="001E6EC2">
      <w:pPr>
        <w:pStyle w:val="ListParagraph"/>
      </w:pPr>
    </w:p>
    <w:p w14:paraId="38E74533" w14:textId="77777777" w:rsidR="001E6EC2" w:rsidRDefault="001E6EC2" w:rsidP="001E6EC2">
      <w:pPr>
        <w:pStyle w:val="ListParagraph"/>
        <w:numPr>
          <w:ilvl w:val="0"/>
          <w:numId w:val="28"/>
        </w:numPr>
      </w:pPr>
      <w:r>
        <w:t>Retailers should prioritise ‘range reviews’ of categories of goods powered by button batteries and eliminate items that do not comply with this Code. Stock audits should also be conducted to confirm that product ranges have been cleared of unsafe button-battery powered devices.</w:t>
      </w:r>
      <w:r w:rsidDel="00D13D3E">
        <w:t xml:space="preserve"> </w:t>
      </w:r>
    </w:p>
    <w:p w14:paraId="1B5678AA" w14:textId="77777777" w:rsidR="001E6EC2" w:rsidRDefault="001E6EC2" w:rsidP="001E6EC2">
      <w:pPr>
        <w:pStyle w:val="ListParagraph"/>
      </w:pPr>
    </w:p>
    <w:p w14:paraId="5A743BAB" w14:textId="07894207" w:rsidR="001E6EC2" w:rsidRDefault="001E6EC2" w:rsidP="001E6EC2">
      <w:pPr>
        <w:pStyle w:val="ListParagraph"/>
        <w:numPr>
          <w:ilvl w:val="0"/>
          <w:numId w:val="28"/>
        </w:numPr>
      </w:pPr>
      <w:r>
        <w:t xml:space="preserve">Retailers can ensure they only procure button batteries and products containing button batteries that as a minimum meet the </w:t>
      </w:r>
      <w:r w:rsidRPr="004F035D">
        <w:rPr>
          <w:b/>
        </w:rPr>
        <w:t>‘essential requirements’</w:t>
      </w:r>
      <w:r>
        <w:t xml:space="preserve"> in this Industry Code by referencing it in their product specification documents, pre-shipment inspection protocols, design briefs, etc.</w:t>
      </w:r>
    </w:p>
    <w:p w14:paraId="64F51616" w14:textId="77777777" w:rsidR="001E6EC2" w:rsidRDefault="001E6EC2" w:rsidP="001E6EC2">
      <w:pPr>
        <w:pStyle w:val="ListParagraph"/>
      </w:pPr>
    </w:p>
    <w:p w14:paraId="7D458834" w14:textId="77777777" w:rsidR="00633725" w:rsidRDefault="00633725" w:rsidP="00633725">
      <w:pPr>
        <w:pStyle w:val="ListParagraph"/>
        <w:numPr>
          <w:ilvl w:val="0"/>
          <w:numId w:val="19"/>
        </w:numPr>
        <w:spacing w:after="240" w:line="240" w:lineRule="auto"/>
        <w:rPr>
          <w:rFonts w:ascii="Calibri" w:hAnsi="Calibri" w:cs="Tahoma"/>
          <w:bCs/>
        </w:rPr>
      </w:pPr>
      <w:r>
        <w:rPr>
          <w:rFonts w:ascii="Calibri" w:hAnsi="Calibri" w:cs="Tahoma"/>
          <w:bCs/>
        </w:rPr>
        <w:t xml:space="preserve">Technical means of ensuring safety should be used where possible, for example by designing the product so that </w:t>
      </w:r>
      <w:r w:rsidRPr="002D3E6B">
        <w:rPr>
          <w:rFonts w:ascii="Calibri" w:hAnsi="Calibri" w:cs="Tahoma"/>
          <w:b/>
          <w:bCs/>
        </w:rPr>
        <w:t>it will not operate</w:t>
      </w:r>
      <w:r>
        <w:rPr>
          <w:rFonts w:ascii="Calibri" w:hAnsi="Calibri" w:cs="Tahoma"/>
          <w:bCs/>
        </w:rPr>
        <w:t xml:space="preserve"> if the battery compartment fastener is not present.</w:t>
      </w:r>
    </w:p>
    <w:p w14:paraId="23927664" w14:textId="77777777" w:rsidR="002134CC" w:rsidRPr="004F035D" w:rsidRDefault="002134CC" w:rsidP="004F035D">
      <w:pPr>
        <w:pStyle w:val="ListParagraph"/>
        <w:rPr>
          <w:rFonts w:ascii="Calibri" w:hAnsi="Calibri" w:cs="Tahoma"/>
          <w:bCs/>
        </w:rPr>
      </w:pPr>
    </w:p>
    <w:p w14:paraId="59D23BA5" w14:textId="77777777" w:rsidR="002134CC" w:rsidRDefault="002134CC" w:rsidP="002134CC">
      <w:pPr>
        <w:pStyle w:val="ListParagraph"/>
        <w:numPr>
          <w:ilvl w:val="0"/>
          <w:numId w:val="8"/>
        </w:numPr>
        <w:spacing w:after="240" w:line="240" w:lineRule="auto"/>
      </w:pPr>
      <w:r>
        <w:t xml:space="preserve">Manufacturers and down-stream suppliers of button battery-powered devices can reduce the risk of young children accessing batteries by </w:t>
      </w:r>
      <w:r w:rsidRPr="002D3E6B">
        <w:rPr>
          <w:b/>
        </w:rPr>
        <w:t xml:space="preserve">carrying out suitable use and </w:t>
      </w:r>
      <w:r>
        <w:rPr>
          <w:b/>
        </w:rPr>
        <w:t xml:space="preserve">reasonably </w:t>
      </w:r>
      <w:r w:rsidRPr="002D3E6B">
        <w:rPr>
          <w:b/>
        </w:rPr>
        <w:t>foreseeable misuse</w:t>
      </w:r>
      <w:r>
        <w:t xml:space="preserve"> </w:t>
      </w:r>
      <w:r w:rsidRPr="002D3E6B">
        <w:rPr>
          <w:b/>
        </w:rPr>
        <w:t>tests</w:t>
      </w:r>
      <w:r>
        <w:t xml:space="preserve"> on the goods.  (See </w:t>
      </w:r>
      <w:r w:rsidRPr="00D13D3E">
        <w:rPr>
          <w:b/>
        </w:rPr>
        <w:t xml:space="preserve">Appendix </w:t>
      </w:r>
      <w:r>
        <w:rPr>
          <w:b/>
        </w:rPr>
        <w:t>B</w:t>
      </w:r>
      <w:r>
        <w:t xml:space="preserve"> for a list of safety standards that may be appropriate to the goods under assessment.)  Such tests may incorporate, but are not limited to:</w:t>
      </w:r>
    </w:p>
    <w:p w14:paraId="71471549" w14:textId="77777777" w:rsidR="002134CC" w:rsidRDefault="002134CC" w:rsidP="002134CC">
      <w:pPr>
        <w:pStyle w:val="ListParagraph"/>
      </w:pPr>
    </w:p>
    <w:p w14:paraId="4F088462" w14:textId="77777777" w:rsidR="002134CC" w:rsidRDefault="002134CC" w:rsidP="002134CC">
      <w:pPr>
        <w:pStyle w:val="ListParagraph"/>
        <w:numPr>
          <w:ilvl w:val="2"/>
          <w:numId w:val="5"/>
        </w:numPr>
      </w:pPr>
      <w:r>
        <w:t>Torque and tension tests</w:t>
      </w:r>
    </w:p>
    <w:p w14:paraId="14CB8EFA" w14:textId="77777777" w:rsidR="002134CC" w:rsidRDefault="002134CC" w:rsidP="002134CC">
      <w:pPr>
        <w:pStyle w:val="ListParagraph"/>
        <w:numPr>
          <w:ilvl w:val="2"/>
          <w:numId w:val="5"/>
        </w:numPr>
      </w:pPr>
      <w:r>
        <w:t>Drop tests</w:t>
      </w:r>
    </w:p>
    <w:p w14:paraId="6038CB75" w14:textId="77777777" w:rsidR="002134CC" w:rsidRDefault="002134CC" w:rsidP="002134CC">
      <w:pPr>
        <w:pStyle w:val="ListParagraph"/>
        <w:numPr>
          <w:ilvl w:val="2"/>
          <w:numId w:val="5"/>
        </w:numPr>
      </w:pPr>
      <w:r>
        <w:t>Battery compartment lid pressure tests</w:t>
      </w:r>
    </w:p>
    <w:p w14:paraId="2C0DAC29" w14:textId="5FDDD6DC" w:rsidR="002134CC" w:rsidRPr="00B05D1B" w:rsidRDefault="002134CC" w:rsidP="004F035D">
      <w:pPr>
        <w:pStyle w:val="ListParagraph"/>
        <w:numPr>
          <w:ilvl w:val="2"/>
          <w:numId w:val="5"/>
        </w:numPr>
      </w:pPr>
      <w:r>
        <w:t xml:space="preserve">Robustness tests on the mechanical fastener or compartment latch </w:t>
      </w:r>
    </w:p>
    <w:p w14:paraId="5813C87A" w14:textId="77777777" w:rsidR="00212235" w:rsidRDefault="00633725" w:rsidP="004F035D">
      <w:pPr>
        <w:pStyle w:val="ListParagraph"/>
        <w:numPr>
          <w:ilvl w:val="0"/>
          <w:numId w:val="19"/>
        </w:numPr>
        <w:spacing w:after="240" w:line="240" w:lineRule="auto"/>
        <w:rPr>
          <w:rFonts w:ascii="Calibri" w:hAnsi="Calibri" w:cs="Tahoma"/>
          <w:bCs/>
        </w:rPr>
      </w:pPr>
      <w:r w:rsidRPr="00212235">
        <w:rPr>
          <w:rFonts w:ascii="Calibri" w:hAnsi="Calibri" w:cs="Tahoma"/>
          <w:bCs/>
        </w:rPr>
        <w:lastRenderedPageBreak/>
        <w:t xml:space="preserve">Retailers should </w:t>
      </w:r>
      <w:r w:rsidRPr="00212235">
        <w:rPr>
          <w:rFonts w:ascii="Calibri" w:hAnsi="Calibri" w:cs="Tahoma"/>
          <w:b/>
          <w:bCs/>
        </w:rPr>
        <w:t>consider the height</w:t>
      </w:r>
      <w:r w:rsidRPr="00212235">
        <w:rPr>
          <w:rFonts w:ascii="Calibri" w:hAnsi="Calibri" w:cs="Tahoma"/>
          <w:bCs/>
        </w:rPr>
        <w:t xml:space="preserve"> at which button batteries and products containing button batteries are displayed in stores and assess the likelihood of them being accessed</w:t>
      </w:r>
      <w:r w:rsidR="00212235">
        <w:rPr>
          <w:rFonts w:ascii="Calibri" w:hAnsi="Calibri" w:cs="Tahoma"/>
          <w:bCs/>
        </w:rPr>
        <w:t xml:space="preserve"> by children in the store.</w:t>
      </w:r>
    </w:p>
    <w:p w14:paraId="5C889B39" w14:textId="77777777" w:rsidR="00B05D1B" w:rsidRDefault="00B05D1B" w:rsidP="004F035D">
      <w:pPr>
        <w:pStyle w:val="ListParagraph"/>
        <w:spacing w:after="240" w:line="240" w:lineRule="auto"/>
        <w:rPr>
          <w:rFonts w:ascii="Calibri" w:hAnsi="Calibri" w:cs="Tahoma"/>
          <w:bCs/>
        </w:rPr>
      </w:pPr>
    </w:p>
    <w:p w14:paraId="12339C17" w14:textId="68E7AB81" w:rsidR="00633725" w:rsidRDefault="00633725" w:rsidP="00633725">
      <w:pPr>
        <w:pStyle w:val="ListParagraph"/>
        <w:numPr>
          <w:ilvl w:val="0"/>
          <w:numId w:val="19"/>
        </w:numPr>
        <w:spacing w:after="240" w:line="240" w:lineRule="auto"/>
        <w:rPr>
          <w:rFonts w:ascii="Calibri" w:hAnsi="Calibri" w:cs="Tahoma"/>
          <w:bCs/>
        </w:rPr>
      </w:pPr>
      <w:r>
        <w:rPr>
          <w:rFonts w:ascii="Calibri" w:hAnsi="Calibri" w:cs="Tahoma"/>
          <w:bCs/>
        </w:rPr>
        <w:t xml:space="preserve">When offering button batteries for sale, retailers can select brands of batteries that are supplied in </w:t>
      </w:r>
      <w:r w:rsidRPr="002D3E6B">
        <w:rPr>
          <w:rFonts w:ascii="Calibri" w:hAnsi="Calibri" w:cs="Tahoma"/>
          <w:b/>
          <w:bCs/>
        </w:rPr>
        <w:t xml:space="preserve">suitable child-resistant packaging </w:t>
      </w:r>
      <w:r>
        <w:rPr>
          <w:rFonts w:ascii="Calibri" w:hAnsi="Calibri" w:cs="Tahoma"/>
          <w:bCs/>
        </w:rPr>
        <w:t xml:space="preserve">and are marked with warnings alerting consumers to the hazards </w:t>
      </w:r>
      <w:r w:rsidR="00B44E89">
        <w:rPr>
          <w:rFonts w:ascii="Calibri" w:hAnsi="Calibri" w:cs="Tahoma"/>
          <w:bCs/>
        </w:rPr>
        <w:t>to young children</w:t>
      </w:r>
      <w:r>
        <w:rPr>
          <w:rFonts w:ascii="Calibri" w:hAnsi="Calibri" w:cs="Tahoma"/>
          <w:bCs/>
        </w:rPr>
        <w:t>.</w:t>
      </w:r>
      <w:r w:rsidRPr="00E77D5B">
        <w:rPr>
          <w:rFonts w:ascii="Calibri" w:hAnsi="Calibri" w:cs="Tahoma"/>
          <w:bCs/>
        </w:rPr>
        <w:t xml:space="preserve"> </w:t>
      </w:r>
    </w:p>
    <w:p w14:paraId="60F7C7CA" w14:textId="77777777" w:rsidR="00633725" w:rsidRPr="00E77D5B" w:rsidRDefault="00633725" w:rsidP="00633725">
      <w:pPr>
        <w:pStyle w:val="ListParagraph"/>
        <w:rPr>
          <w:rFonts w:ascii="Calibri" w:hAnsi="Calibri" w:cs="Tahoma"/>
          <w:bCs/>
        </w:rPr>
      </w:pPr>
    </w:p>
    <w:p w14:paraId="1CB87B62" w14:textId="498EF886" w:rsidR="00633725" w:rsidRPr="00C37644" w:rsidRDefault="00633725">
      <w:pPr>
        <w:pStyle w:val="ListParagraph"/>
        <w:numPr>
          <w:ilvl w:val="0"/>
          <w:numId w:val="19"/>
        </w:numPr>
        <w:spacing w:after="240" w:line="240" w:lineRule="auto"/>
        <w:rPr>
          <w:rFonts w:ascii="Calibri" w:hAnsi="Calibri" w:cs="Tahoma"/>
          <w:bCs/>
        </w:rPr>
      </w:pPr>
      <w:r>
        <w:t>Packaging</w:t>
      </w:r>
      <w:r w:rsidR="009F4F3F">
        <w:t xml:space="preserve"> or instructions </w:t>
      </w:r>
      <w:r>
        <w:t xml:space="preserve">of products should be </w:t>
      </w:r>
      <w:r w:rsidRPr="00C37644">
        <w:rPr>
          <w:b/>
        </w:rPr>
        <w:t>marked with a warning</w:t>
      </w:r>
      <w:r>
        <w:t xml:space="preserve"> alerting consumers to the dangers of young children ingesting</w:t>
      </w:r>
      <w:r w:rsidR="00A17099">
        <w:t>/inserting</w:t>
      </w:r>
      <w:r w:rsidR="00C37644">
        <w:t xml:space="preserve"> </w:t>
      </w:r>
      <w:r>
        <w:t xml:space="preserve">button batteries. Suggested warnings, poisons centre information, and examples of graphical warning symbols (Fig. 1) are provided in </w:t>
      </w:r>
      <w:r w:rsidRPr="00C37644">
        <w:rPr>
          <w:b/>
        </w:rPr>
        <w:t xml:space="preserve">Appendix </w:t>
      </w:r>
      <w:r w:rsidR="00212235">
        <w:rPr>
          <w:b/>
        </w:rPr>
        <w:t>A</w:t>
      </w:r>
      <w:r>
        <w:t>.</w:t>
      </w:r>
    </w:p>
    <w:p w14:paraId="6C6220C3" w14:textId="77777777" w:rsidR="00633725" w:rsidRPr="00F62009" w:rsidRDefault="00633725" w:rsidP="00633725">
      <w:pPr>
        <w:pStyle w:val="ListParagraph"/>
        <w:rPr>
          <w:rFonts w:ascii="Calibri" w:hAnsi="Calibri" w:cs="Tahoma"/>
          <w:bCs/>
        </w:rPr>
      </w:pPr>
    </w:p>
    <w:p w14:paraId="0B8FC198" w14:textId="2D8507DB" w:rsidR="00633725" w:rsidRPr="00300635" w:rsidRDefault="00633725" w:rsidP="00633725">
      <w:pPr>
        <w:pStyle w:val="ListParagraph"/>
        <w:numPr>
          <w:ilvl w:val="0"/>
          <w:numId w:val="8"/>
        </w:numPr>
        <w:spacing w:after="240" w:line="240" w:lineRule="auto"/>
      </w:pPr>
      <w:r w:rsidRPr="00794CEE">
        <w:rPr>
          <w:rFonts w:ascii="Calibri" w:hAnsi="Calibri" w:cs="Tahoma"/>
          <w:bCs/>
        </w:rPr>
        <w:t xml:space="preserve">Retailers </w:t>
      </w:r>
      <w:r w:rsidR="00E14130">
        <w:rPr>
          <w:rFonts w:ascii="Calibri" w:hAnsi="Calibri" w:cs="Tahoma"/>
          <w:bCs/>
        </w:rPr>
        <w:t xml:space="preserve">should </w:t>
      </w:r>
      <w:r w:rsidRPr="002D3E6B">
        <w:rPr>
          <w:rFonts w:ascii="Calibri" w:hAnsi="Calibri" w:cs="Tahoma"/>
          <w:b/>
          <w:bCs/>
        </w:rPr>
        <w:t>alert consumers to button battery hazards</w:t>
      </w:r>
      <w:r w:rsidRPr="00794CEE">
        <w:rPr>
          <w:rFonts w:ascii="Calibri" w:hAnsi="Calibri" w:cs="Tahoma"/>
          <w:bCs/>
        </w:rPr>
        <w:t xml:space="preserve"> by offering </w:t>
      </w:r>
      <w:r w:rsidR="00E14130">
        <w:rPr>
          <w:rFonts w:ascii="Calibri" w:hAnsi="Calibri" w:cs="Tahoma"/>
          <w:bCs/>
        </w:rPr>
        <w:t xml:space="preserve">clearly visible </w:t>
      </w:r>
      <w:r w:rsidRPr="00794CEE">
        <w:rPr>
          <w:rFonts w:ascii="Calibri" w:hAnsi="Calibri" w:cs="Tahoma"/>
          <w:bCs/>
        </w:rPr>
        <w:t xml:space="preserve">safety </w:t>
      </w:r>
      <w:r>
        <w:rPr>
          <w:rFonts w:ascii="Calibri" w:hAnsi="Calibri" w:cs="Tahoma"/>
          <w:bCs/>
        </w:rPr>
        <w:t>information</w:t>
      </w:r>
      <w:r w:rsidRPr="00794CEE">
        <w:rPr>
          <w:rFonts w:ascii="Calibri" w:hAnsi="Calibri" w:cs="Tahoma"/>
          <w:bCs/>
        </w:rPr>
        <w:t xml:space="preserve"> at </w:t>
      </w:r>
      <w:r>
        <w:rPr>
          <w:rFonts w:ascii="Calibri" w:hAnsi="Calibri" w:cs="Tahoma"/>
          <w:bCs/>
        </w:rPr>
        <w:t xml:space="preserve">the </w:t>
      </w:r>
      <w:r w:rsidRPr="00794CEE">
        <w:rPr>
          <w:rFonts w:ascii="Calibri" w:hAnsi="Calibri" w:cs="Tahoma"/>
          <w:bCs/>
        </w:rPr>
        <w:t>points of display</w:t>
      </w:r>
      <w:r>
        <w:rPr>
          <w:rFonts w:ascii="Calibri" w:hAnsi="Calibri" w:cs="Tahoma"/>
          <w:bCs/>
        </w:rPr>
        <w:t xml:space="preserve"> in stores</w:t>
      </w:r>
      <w:r w:rsidRPr="00794CEE">
        <w:rPr>
          <w:rFonts w:ascii="Calibri" w:hAnsi="Calibri" w:cs="Tahoma"/>
          <w:bCs/>
        </w:rPr>
        <w:t xml:space="preserve">.  Shelf-ready unit displays for button batteries are </w:t>
      </w:r>
      <w:r w:rsidR="00E14130">
        <w:rPr>
          <w:rFonts w:ascii="Calibri" w:hAnsi="Calibri" w:cs="Tahoma"/>
          <w:bCs/>
        </w:rPr>
        <w:t>one</w:t>
      </w:r>
      <w:r w:rsidRPr="00794CEE">
        <w:rPr>
          <w:rFonts w:ascii="Calibri" w:hAnsi="Calibri" w:cs="Tahoma"/>
          <w:bCs/>
        </w:rPr>
        <w:t xml:space="preserve"> suggested vehicle for safety messaging.</w:t>
      </w:r>
    </w:p>
    <w:p w14:paraId="2502954C" w14:textId="77777777" w:rsidR="00633725" w:rsidRPr="00300635" w:rsidRDefault="00633725" w:rsidP="00633725">
      <w:pPr>
        <w:pStyle w:val="ListParagraph"/>
        <w:spacing w:after="240" w:line="240" w:lineRule="auto"/>
      </w:pPr>
    </w:p>
    <w:p w14:paraId="5BF9A836" w14:textId="77777777" w:rsidR="00B01ACE" w:rsidRDefault="00B01ACE" w:rsidP="00B01ACE">
      <w:pPr>
        <w:pStyle w:val="ListParagraph"/>
        <w:numPr>
          <w:ilvl w:val="0"/>
          <w:numId w:val="36"/>
        </w:numPr>
        <w:spacing w:line="256" w:lineRule="auto"/>
      </w:pPr>
      <w:r>
        <w:t xml:space="preserve">For </w:t>
      </w:r>
      <w:r w:rsidRPr="002D3E6B">
        <w:rPr>
          <w:b/>
        </w:rPr>
        <w:t>information about responsible sourcing of high risk consumer goods</w:t>
      </w:r>
      <w:r>
        <w:t>, suppliers can refer to the following ACCC guidelines and make improvements to their Quality Management Systems by implementing the measures discussed within:</w:t>
      </w:r>
    </w:p>
    <w:p w14:paraId="13B71136" w14:textId="77777777" w:rsidR="00633725" w:rsidRDefault="00633725" w:rsidP="00633725">
      <w:pPr>
        <w:pStyle w:val="ListParagraph"/>
      </w:pPr>
    </w:p>
    <w:p w14:paraId="711C062D" w14:textId="77777777" w:rsidR="00633725" w:rsidRDefault="00633725" w:rsidP="00633725">
      <w:pPr>
        <w:pStyle w:val="ListParagraph"/>
        <w:numPr>
          <w:ilvl w:val="0"/>
          <w:numId w:val="35"/>
        </w:numPr>
        <w:rPr>
          <w:rStyle w:val="Hyperlink"/>
        </w:rPr>
      </w:pPr>
      <w:r>
        <w:t>Responsible s</w:t>
      </w:r>
      <w:r w:rsidRPr="00B80DD0">
        <w:t xml:space="preserve">ourcing </w:t>
      </w:r>
      <w:r>
        <w:t>of</w:t>
      </w:r>
      <w:r w:rsidRPr="00B80DD0">
        <w:t xml:space="preserve"> products</w:t>
      </w:r>
      <w:r>
        <w:t xml:space="preserve"> </w:t>
      </w:r>
      <w:hyperlink r:id="rId12" w:history="1">
        <w:r w:rsidRPr="00465E40">
          <w:rPr>
            <w:rStyle w:val="Hyperlink"/>
          </w:rPr>
          <w:t>http://www.productsafety.gov.au/content/index.phtml/itemId/1011968</w:t>
        </w:r>
      </w:hyperlink>
    </w:p>
    <w:p w14:paraId="5B25EA13" w14:textId="77777777" w:rsidR="00633725" w:rsidRDefault="00633725" w:rsidP="00633725">
      <w:pPr>
        <w:pStyle w:val="ListParagraph"/>
        <w:ind w:left="1800"/>
        <w:rPr>
          <w:rStyle w:val="Hyperlink"/>
        </w:rPr>
      </w:pPr>
    </w:p>
    <w:p w14:paraId="5891D350" w14:textId="77777777" w:rsidR="00633725" w:rsidRPr="00A06145" w:rsidRDefault="00633725" w:rsidP="00633725">
      <w:pPr>
        <w:pStyle w:val="ListParagraph"/>
        <w:numPr>
          <w:ilvl w:val="0"/>
          <w:numId w:val="35"/>
        </w:numPr>
        <w:rPr>
          <w:color w:val="0563C1" w:themeColor="hyperlink"/>
          <w:u w:val="single"/>
        </w:rPr>
      </w:pPr>
      <w:r w:rsidRPr="00B80DD0">
        <w:t>Product testing for consumer goods</w:t>
      </w:r>
      <w:r>
        <w:t xml:space="preserve"> </w:t>
      </w:r>
      <w:hyperlink r:id="rId13" w:history="1">
        <w:r w:rsidRPr="00465E40">
          <w:rPr>
            <w:rStyle w:val="Hyperlink"/>
          </w:rPr>
          <w:t>http://www.productsafety.gov.au/content/index.phtml/itemId/974066</w:t>
        </w:r>
      </w:hyperlink>
    </w:p>
    <w:p w14:paraId="24486EC8" w14:textId="2DD9AB12" w:rsidR="009F6B48" w:rsidRDefault="00B05D1B" w:rsidP="004F035D">
      <w:r w:rsidRPr="00B05D1B">
        <w:t>The above documents on sourcing safe products and product testing are very useful for small as well as bigger businesses.</w:t>
      </w:r>
    </w:p>
    <w:p w14:paraId="12848DEF" w14:textId="77777777" w:rsidR="009F6B48" w:rsidRDefault="009F6B48" w:rsidP="004F035D"/>
    <w:p w14:paraId="42A67F72" w14:textId="59003191" w:rsidR="00633725" w:rsidRDefault="00633725" w:rsidP="00633725">
      <w:pPr>
        <w:spacing w:after="240" w:line="240" w:lineRule="auto"/>
        <w:rPr>
          <w:rFonts w:cs="Arial"/>
          <w:b/>
          <w:color w:val="FF0000"/>
          <w:sz w:val="28"/>
          <w:szCs w:val="28"/>
        </w:rPr>
      </w:pPr>
      <w:r w:rsidRPr="006C3710">
        <w:rPr>
          <w:rFonts w:cs="Arial"/>
          <w:b/>
          <w:color w:val="FF0000"/>
          <w:sz w:val="28"/>
          <w:szCs w:val="28"/>
        </w:rPr>
        <w:t>Appendix A</w:t>
      </w:r>
      <w:r w:rsidR="00C37644">
        <w:rPr>
          <w:rFonts w:cs="Arial"/>
          <w:b/>
          <w:color w:val="FF0000"/>
          <w:sz w:val="28"/>
          <w:szCs w:val="28"/>
        </w:rPr>
        <w:t xml:space="preserve"> </w:t>
      </w:r>
    </w:p>
    <w:p w14:paraId="32A10793" w14:textId="77777777" w:rsidR="00633725" w:rsidRDefault="00633725" w:rsidP="00633725">
      <w:r>
        <w:t>Suppliers and re-suppliers developing packaging and instructions for consumer goods incorporating button batteries that are replaceable by consumers should alert consumers to the dangers of young children ingesting them. This can be achieved by including suitable markings on the packaging or in the instructions, and/or by affixing warning labels to the product.</w:t>
      </w:r>
    </w:p>
    <w:p w14:paraId="66AC4E31" w14:textId="14C4BEB5" w:rsidR="00633725" w:rsidRDefault="00B05D1B" w:rsidP="00633725">
      <w:r>
        <w:t xml:space="preserve">Suggested markings </w:t>
      </w:r>
      <w:r w:rsidRPr="00B05D1B">
        <w:t>for packaging, instruction or pr</w:t>
      </w:r>
      <w:r>
        <w:t>oduct can include the following</w:t>
      </w:r>
      <w:r w:rsidR="00633725">
        <w:t>:</w:t>
      </w:r>
    </w:p>
    <w:p w14:paraId="743E0C4A" w14:textId="74854E6E" w:rsidR="00632F60" w:rsidRPr="005C5B0A" w:rsidRDefault="00632F60" w:rsidP="00BF07FF">
      <w:pPr>
        <w:pStyle w:val="ListParagraph"/>
        <w:numPr>
          <w:ilvl w:val="0"/>
          <w:numId w:val="9"/>
        </w:numPr>
        <w:spacing w:after="120" w:line="240" w:lineRule="auto"/>
        <w:rPr>
          <w:rFonts w:ascii="Calibri" w:hAnsi="Calibri" w:cs="Tahoma"/>
          <w:bCs/>
          <w:sz w:val="20"/>
          <w:szCs w:val="20"/>
        </w:rPr>
      </w:pPr>
      <w:r w:rsidRPr="005C5B0A">
        <w:rPr>
          <w:rFonts w:ascii="Calibri" w:hAnsi="Calibri" w:cs="Tahoma"/>
          <w:b/>
          <w:bCs/>
        </w:rPr>
        <w:t>WARNING</w:t>
      </w:r>
      <w:r w:rsidR="005C5B0A" w:rsidRPr="005C5B0A">
        <w:rPr>
          <w:rFonts w:ascii="Calibri" w:hAnsi="Calibri" w:cs="Tahoma"/>
          <w:b/>
          <w:bCs/>
        </w:rPr>
        <w:t xml:space="preserve"> - </w:t>
      </w:r>
      <w:r w:rsidRPr="005C5B0A">
        <w:rPr>
          <w:rFonts w:ascii="Calibri" w:hAnsi="Calibri" w:cs="Tahoma"/>
          <w:bCs/>
          <w:sz w:val="20"/>
          <w:szCs w:val="20"/>
        </w:rPr>
        <w:t>KEEP BATTERIES OUT OF REACH OF CHILDREN</w:t>
      </w:r>
    </w:p>
    <w:p w14:paraId="0B6A6454" w14:textId="5D60174E" w:rsidR="00632F60" w:rsidRPr="004F035D" w:rsidRDefault="00632F60" w:rsidP="00632F60">
      <w:pPr>
        <w:pStyle w:val="ListParagraph"/>
        <w:numPr>
          <w:ilvl w:val="0"/>
          <w:numId w:val="9"/>
        </w:numPr>
        <w:spacing w:after="120" w:line="240" w:lineRule="auto"/>
        <w:rPr>
          <w:rFonts w:ascii="Calibri" w:hAnsi="Calibri" w:cs="Tahoma"/>
          <w:bCs/>
          <w:sz w:val="20"/>
          <w:szCs w:val="20"/>
        </w:rPr>
      </w:pPr>
      <w:r w:rsidRPr="004F035D">
        <w:rPr>
          <w:rFonts w:ascii="Calibri" w:hAnsi="Calibri" w:cs="Tahoma"/>
          <w:bCs/>
          <w:sz w:val="20"/>
          <w:szCs w:val="20"/>
        </w:rPr>
        <w:t>Swallowing may lead to serious injury in as little as 2 hours or death, due to chemical burns and potential perforation of the oesophagus.</w:t>
      </w:r>
    </w:p>
    <w:p w14:paraId="0B979E4B" w14:textId="4A6AE673" w:rsidR="00632F60" w:rsidRPr="004F035D" w:rsidRDefault="00632F60" w:rsidP="00632F60">
      <w:pPr>
        <w:pStyle w:val="ListParagraph"/>
        <w:numPr>
          <w:ilvl w:val="0"/>
          <w:numId w:val="9"/>
        </w:numPr>
        <w:spacing w:after="120" w:line="240" w:lineRule="auto"/>
        <w:rPr>
          <w:rFonts w:ascii="Calibri" w:hAnsi="Calibri" w:cs="Tahoma"/>
          <w:bCs/>
          <w:sz w:val="20"/>
          <w:szCs w:val="20"/>
        </w:rPr>
      </w:pPr>
      <w:r w:rsidRPr="004F035D">
        <w:rPr>
          <w:rFonts w:ascii="Calibri" w:hAnsi="Calibri" w:cs="Tahoma"/>
          <w:bCs/>
          <w:sz w:val="20"/>
          <w:szCs w:val="20"/>
        </w:rPr>
        <w:t>If you suspect your child has swallowed or inserted a button battery immediately call the 24-hour Poisons Information Centre on 13 11 26 for fast, expert advice.</w:t>
      </w:r>
    </w:p>
    <w:p w14:paraId="52A06A6D" w14:textId="02179ED3" w:rsidR="00632F60" w:rsidRPr="004F035D" w:rsidRDefault="00632F60" w:rsidP="00632F60">
      <w:pPr>
        <w:pStyle w:val="ListParagraph"/>
        <w:numPr>
          <w:ilvl w:val="0"/>
          <w:numId w:val="9"/>
        </w:numPr>
        <w:spacing w:after="120" w:line="240" w:lineRule="auto"/>
        <w:rPr>
          <w:rFonts w:ascii="Calibri" w:hAnsi="Calibri" w:cs="Tahoma"/>
          <w:bCs/>
          <w:sz w:val="20"/>
          <w:szCs w:val="20"/>
        </w:rPr>
      </w:pPr>
      <w:r w:rsidRPr="004F035D">
        <w:rPr>
          <w:rFonts w:ascii="Calibri" w:hAnsi="Calibri" w:cs="Tahoma"/>
          <w:bCs/>
          <w:sz w:val="20"/>
          <w:szCs w:val="20"/>
        </w:rPr>
        <w:t>Examine devices and make sure the battery compartment is correctly secured, e.g. that the screw or other mechanical fastener is tightened. Do not use if compartment is not secure.</w:t>
      </w:r>
    </w:p>
    <w:p w14:paraId="6F1FC6DD" w14:textId="5F34BE58" w:rsidR="00632F60" w:rsidRPr="004F035D" w:rsidRDefault="00632F60" w:rsidP="00632F60">
      <w:pPr>
        <w:pStyle w:val="ListParagraph"/>
        <w:numPr>
          <w:ilvl w:val="0"/>
          <w:numId w:val="9"/>
        </w:numPr>
        <w:spacing w:after="120" w:line="240" w:lineRule="auto"/>
        <w:rPr>
          <w:rFonts w:ascii="Calibri" w:hAnsi="Calibri" w:cs="Tahoma"/>
          <w:bCs/>
          <w:sz w:val="20"/>
          <w:szCs w:val="20"/>
        </w:rPr>
      </w:pPr>
      <w:r w:rsidRPr="004F035D">
        <w:rPr>
          <w:rFonts w:ascii="Calibri" w:hAnsi="Calibri" w:cs="Tahoma"/>
          <w:bCs/>
          <w:sz w:val="20"/>
          <w:szCs w:val="20"/>
        </w:rPr>
        <w:t>Dispose of used button batteries immediately and safely. Flat batteries can still be dangerous.</w:t>
      </w:r>
    </w:p>
    <w:p w14:paraId="311D0260" w14:textId="057730EF" w:rsidR="00632F60" w:rsidRPr="004F035D" w:rsidRDefault="00632F60" w:rsidP="00632F60">
      <w:pPr>
        <w:pStyle w:val="ListParagraph"/>
        <w:numPr>
          <w:ilvl w:val="0"/>
          <w:numId w:val="9"/>
        </w:numPr>
        <w:spacing w:after="120" w:line="240" w:lineRule="auto"/>
        <w:rPr>
          <w:rFonts w:ascii="Calibri" w:hAnsi="Calibri" w:cs="Tahoma"/>
          <w:bCs/>
          <w:sz w:val="20"/>
          <w:szCs w:val="20"/>
        </w:rPr>
      </w:pPr>
      <w:r w:rsidRPr="004F035D">
        <w:rPr>
          <w:rFonts w:ascii="Calibri" w:hAnsi="Calibri" w:cs="Tahoma"/>
          <w:bCs/>
          <w:sz w:val="20"/>
          <w:szCs w:val="20"/>
        </w:rPr>
        <w:t>Tell others about the risk associated with button batteries and how to keep their children safe.</w:t>
      </w:r>
    </w:p>
    <w:p w14:paraId="6748D6AA" w14:textId="45AE01AA" w:rsidR="00632F60" w:rsidRPr="004F035D" w:rsidRDefault="00632F60" w:rsidP="004F035D">
      <w:pPr>
        <w:spacing w:after="120" w:line="240" w:lineRule="auto"/>
        <w:rPr>
          <w:rFonts w:ascii="Calibri" w:hAnsi="Calibri" w:cs="Tahoma"/>
          <w:bCs/>
        </w:rPr>
      </w:pPr>
      <w:r w:rsidRPr="004F035D">
        <w:rPr>
          <w:rFonts w:ascii="Calibri" w:hAnsi="Calibri" w:cs="Tahoma"/>
          <w:bCs/>
        </w:rPr>
        <w:t>NOTE:</w:t>
      </w:r>
      <w:r>
        <w:rPr>
          <w:rFonts w:ascii="Calibri" w:hAnsi="Calibri" w:cs="Tahoma"/>
          <w:bCs/>
        </w:rPr>
        <w:t xml:space="preserve"> </w:t>
      </w:r>
      <w:r w:rsidR="00F86DD1" w:rsidRPr="00F86DD1">
        <w:rPr>
          <w:rFonts w:ascii="Calibri" w:hAnsi="Calibri" w:cs="Tahoma"/>
          <w:bCs/>
        </w:rPr>
        <w:t xml:space="preserve">The 24-hour Poisons Information Centre is the correct first response in Australia. </w:t>
      </w:r>
      <w:r w:rsidR="00F86DD1">
        <w:rPr>
          <w:rFonts w:ascii="Calibri" w:hAnsi="Calibri" w:cs="Tahoma"/>
          <w:bCs/>
        </w:rPr>
        <w:t>Ve</w:t>
      </w:r>
      <w:r w:rsidRPr="004F035D">
        <w:rPr>
          <w:rFonts w:ascii="Calibri" w:hAnsi="Calibri" w:cs="Tahoma"/>
          <w:bCs/>
        </w:rPr>
        <w:t>rify suitable emergency call numbers for other countries you may want to include in your markings.</w:t>
      </w:r>
    </w:p>
    <w:p w14:paraId="2480A9F7" w14:textId="0C7A353E" w:rsidR="00632F60" w:rsidRPr="004F035D" w:rsidRDefault="00632F60" w:rsidP="004F035D">
      <w:pPr>
        <w:spacing w:after="120" w:line="240" w:lineRule="auto"/>
        <w:rPr>
          <w:rFonts w:ascii="Calibri" w:hAnsi="Calibri" w:cs="Tahoma"/>
          <w:bCs/>
        </w:rPr>
      </w:pPr>
      <w:r w:rsidRPr="004F035D">
        <w:rPr>
          <w:rFonts w:ascii="Calibri" w:hAnsi="Calibri" w:cs="Tahoma"/>
          <w:bCs/>
        </w:rPr>
        <w:t>Warnings should be placed adjacent to the instruction for replacing batteries.</w:t>
      </w:r>
      <w:r w:rsidR="005924B8" w:rsidRPr="005924B8">
        <w:t xml:space="preserve"> </w:t>
      </w:r>
      <w:r w:rsidR="005924B8" w:rsidRPr="005924B8">
        <w:rPr>
          <w:rFonts w:ascii="Calibri" w:hAnsi="Calibri" w:cs="Tahoma"/>
          <w:bCs/>
        </w:rPr>
        <w:t>Graphical symbols may be added to either add emphasis or replace text.</w:t>
      </w:r>
    </w:p>
    <w:p w14:paraId="657ED8A9" w14:textId="77777777" w:rsidR="00D568C2" w:rsidRPr="004F035D" w:rsidRDefault="00D568C2" w:rsidP="004F035D">
      <w:pPr>
        <w:spacing w:after="120" w:line="240" w:lineRule="auto"/>
        <w:rPr>
          <w:rFonts w:ascii="Calibri" w:hAnsi="Calibri" w:cs="Tahoma"/>
          <w:bCs/>
        </w:rPr>
      </w:pPr>
    </w:p>
    <w:p w14:paraId="63386E8D" w14:textId="77777777" w:rsidR="005924B8" w:rsidRDefault="00633725" w:rsidP="004F035D">
      <w:pPr>
        <w:jc w:val="center"/>
      </w:pPr>
      <w:r>
        <w:rPr>
          <w:noProof/>
          <w:color w:val="1F497D"/>
          <w:lang w:eastAsia="en-AU"/>
        </w:rPr>
        <w:drawing>
          <wp:inline distT="0" distB="0" distL="0" distR="0" wp14:anchorId="1A4BC3A7" wp14:editId="679DAD77">
            <wp:extent cx="1150488" cy="1095375"/>
            <wp:effectExtent l="0" t="0" r="0" b="0"/>
            <wp:docPr id="3" name="Picture 3" descr="cid:image006.png@01D1902A.45609A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6.png@01D1902A.45609A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150488" cy="1095375"/>
                    </a:xfrm>
                    <a:prstGeom prst="rect">
                      <a:avLst/>
                    </a:prstGeom>
                    <a:noFill/>
                    <a:ln>
                      <a:noFill/>
                    </a:ln>
                  </pic:spPr>
                </pic:pic>
              </a:graphicData>
            </a:graphic>
          </wp:inline>
        </w:drawing>
      </w:r>
      <w:r w:rsidR="005924B8">
        <w:t xml:space="preserve">              </w:t>
      </w:r>
      <w:r>
        <w:rPr>
          <w:noProof/>
          <w:lang w:eastAsia="en-AU"/>
        </w:rPr>
        <w:drawing>
          <wp:inline distT="0" distB="0" distL="0" distR="0" wp14:anchorId="2714993B" wp14:editId="5C472E98">
            <wp:extent cx="828675" cy="1104900"/>
            <wp:effectExtent l="0" t="0" r="9525" b="0"/>
            <wp:docPr id="6" name="Picture 6" descr="cid:image001.png@01D18C3A.71671D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8C3A.71671D70"/>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828675" cy="1104900"/>
                    </a:xfrm>
                    <a:prstGeom prst="rect">
                      <a:avLst/>
                    </a:prstGeom>
                    <a:noFill/>
                    <a:ln>
                      <a:noFill/>
                    </a:ln>
                  </pic:spPr>
                </pic:pic>
              </a:graphicData>
            </a:graphic>
          </wp:inline>
        </w:drawing>
      </w:r>
    </w:p>
    <w:p w14:paraId="7F04C1ED" w14:textId="35E946AA" w:rsidR="00FF58D5" w:rsidRPr="004F035D" w:rsidRDefault="00FF58D5" w:rsidP="004F035D">
      <w:pPr>
        <w:spacing w:after="0" w:line="240" w:lineRule="auto"/>
        <w:ind w:left="3119"/>
        <w:rPr>
          <w:sz w:val="18"/>
          <w:szCs w:val="18"/>
        </w:rPr>
      </w:pPr>
      <w:r w:rsidRPr="004F035D">
        <w:rPr>
          <w:sz w:val="18"/>
          <w:szCs w:val="18"/>
        </w:rPr>
        <w:t xml:space="preserve">Proposed for </w:t>
      </w:r>
      <w:r>
        <w:rPr>
          <w:sz w:val="18"/>
          <w:szCs w:val="18"/>
        </w:rPr>
        <w:tab/>
      </w:r>
      <w:r>
        <w:rPr>
          <w:sz w:val="18"/>
          <w:szCs w:val="18"/>
        </w:rPr>
        <w:tab/>
        <w:t xml:space="preserve">     </w:t>
      </w:r>
      <w:r w:rsidRPr="004F035D">
        <w:rPr>
          <w:sz w:val="18"/>
          <w:szCs w:val="18"/>
        </w:rPr>
        <w:t>Proposed combination</w:t>
      </w:r>
    </w:p>
    <w:p w14:paraId="560953EE" w14:textId="6EB3A233" w:rsidR="00FF58D5" w:rsidRDefault="005A0422" w:rsidP="004F035D">
      <w:pPr>
        <w:spacing w:after="0" w:line="240" w:lineRule="auto"/>
        <w:ind w:left="2160" w:firstLine="959"/>
        <w:rPr>
          <w:sz w:val="18"/>
          <w:szCs w:val="18"/>
        </w:rPr>
      </w:pPr>
      <w:r w:rsidRPr="004F035D">
        <w:rPr>
          <w:sz w:val="18"/>
          <w:szCs w:val="18"/>
        </w:rPr>
        <w:t>ANSI</w:t>
      </w:r>
      <w:r w:rsidR="00FF58D5" w:rsidRPr="004F035D">
        <w:rPr>
          <w:sz w:val="18"/>
          <w:szCs w:val="18"/>
        </w:rPr>
        <w:t xml:space="preserve"> C18.3 Part 1</w:t>
      </w:r>
      <w:r w:rsidRPr="004F035D">
        <w:rPr>
          <w:sz w:val="18"/>
          <w:szCs w:val="18"/>
        </w:rPr>
        <w:tab/>
      </w:r>
      <w:r w:rsidR="00FF58D5" w:rsidRPr="004F035D">
        <w:rPr>
          <w:sz w:val="18"/>
          <w:szCs w:val="18"/>
        </w:rPr>
        <w:t xml:space="preserve">           for IEC 62115</w:t>
      </w:r>
    </w:p>
    <w:p w14:paraId="79F26EE4" w14:textId="1A95A7F2" w:rsidR="00633725" w:rsidRPr="004F035D" w:rsidRDefault="00633725" w:rsidP="004F035D">
      <w:pPr>
        <w:spacing w:after="0" w:line="240" w:lineRule="auto"/>
        <w:ind w:left="2880" w:firstLine="720"/>
        <w:rPr>
          <w:sz w:val="18"/>
          <w:szCs w:val="18"/>
        </w:rPr>
      </w:pPr>
    </w:p>
    <w:p w14:paraId="3E06A083" w14:textId="16E0854C" w:rsidR="00E94772" w:rsidRDefault="00633725" w:rsidP="003F0B77">
      <w:pPr>
        <w:jc w:val="center"/>
      </w:pPr>
      <w:r w:rsidRPr="002D3E6B">
        <w:rPr>
          <w:b/>
        </w:rPr>
        <w:t>Fig. 1</w:t>
      </w:r>
      <w:r>
        <w:t xml:space="preserve"> – Examples of Graphical Warnings</w:t>
      </w:r>
    </w:p>
    <w:p w14:paraId="3E66671D" w14:textId="77777777" w:rsidR="00D7360C" w:rsidRDefault="00D7360C" w:rsidP="003F0B77">
      <w:pPr>
        <w:jc w:val="center"/>
      </w:pPr>
    </w:p>
    <w:p w14:paraId="14DFB2D6" w14:textId="71AB2D16" w:rsidR="00B80DD0" w:rsidRPr="00A55D0C" w:rsidRDefault="00A530C8" w:rsidP="00633725">
      <w:pPr>
        <w:rPr>
          <w:b/>
          <w:color w:val="FF0000"/>
          <w:sz w:val="28"/>
          <w:szCs w:val="28"/>
        </w:rPr>
      </w:pPr>
      <w:r w:rsidRPr="00A55D0C">
        <w:rPr>
          <w:b/>
          <w:color w:val="FF0000"/>
          <w:sz w:val="28"/>
          <w:szCs w:val="28"/>
        </w:rPr>
        <w:t xml:space="preserve">Appendix </w:t>
      </w:r>
      <w:r w:rsidR="00B240D1">
        <w:rPr>
          <w:b/>
          <w:color w:val="FF0000"/>
          <w:sz w:val="28"/>
          <w:szCs w:val="28"/>
        </w:rPr>
        <w:t>B</w:t>
      </w:r>
    </w:p>
    <w:p w14:paraId="64DC6AA5" w14:textId="1D33DD7D" w:rsidR="00A90BC1" w:rsidRDefault="001352BB" w:rsidP="00633725">
      <w:r>
        <w:t>The following safety standards may be helpful to suppliers conducting safety assessments</w:t>
      </w:r>
      <w:r w:rsidR="00B66013">
        <w:t xml:space="preserve"> </w:t>
      </w:r>
      <w:r>
        <w:t xml:space="preserve">of </w:t>
      </w:r>
      <w:r w:rsidR="00B66013">
        <w:t>products containing button batteries</w:t>
      </w:r>
      <w:r>
        <w:t xml:space="preserve">. In particular, certain tests prescribed by the standards may be applicable to the use </w:t>
      </w:r>
      <w:r w:rsidR="005A0BA7">
        <w:t xml:space="preserve">and foreseeable misuse </w:t>
      </w:r>
      <w:r>
        <w:t xml:space="preserve">tests that should be performed on battery enclosures and their fastener mechanisms.  </w:t>
      </w:r>
      <w:r w:rsidR="00B66013">
        <w:t xml:space="preserve">Further standards may be available that </w:t>
      </w:r>
      <w:r w:rsidR="000421B3">
        <w:t xml:space="preserve">apply to </w:t>
      </w:r>
      <w:r w:rsidR="00B66013">
        <w:t>the specific product.</w:t>
      </w:r>
    </w:p>
    <w:p w14:paraId="55EEB90A" w14:textId="1E96D075" w:rsidR="000A6618" w:rsidRDefault="000A6618" w:rsidP="00633725">
      <w:r w:rsidRPr="000A6618">
        <w:t>Refer to the standards listed below or their newer editions. Also refer to standards referenced in legislation by relevant State authorities and refer to the ACCC product safety website for relevant mandatory standards.</w:t>
      </w:r>
    </w:p>
    <w:p w14:paraId="1104FC84" w14:textId="77777777" w:rsidR="00747547" w:rsidRPr="00E17987" w:rsidRDefault="00747547" w:rsidP="00E17987">
      <w:pPr>
        <w:pStyle w:val="ListParagraph"/>
        <w:numPr>
          <w:ilvl w:val="0"/>
          <w:numId w:val="36"/>
        </w:numPr>
        <w:rPr>
          <w:sz w:val="20"/>
          <w:szCs w:val="20"/>
        </w:rPr>
      </w:pPr>
      <w:r w:rsidRPr="00E17987">
        <w:rPr>
          <w:sz w:val="20"/>
          <w:szCs w:val="20"/>
        </w:rPr>
        <w:t xml:space="preserve">AS 1928 – 2007 - Child-resistant packaging - Requirements and testing procedures for </w:t>
      </w:r>
      <w:proofErr w:type="spellStart"/>
      <w:r w:rsidRPr="00E17987">
        <w:rPr>
          <w:sz w:val="20"/>
          <w:szCs w:val="20"/>
        </w:rPr>
        <w:t>reclosable</w:t>
      </w:r>
      <w:proofErr w:type="spellEnd"/>
      <w:r w:rsidRPr="00E17987">
        <w:rPr>
          <w:sz w:val="20"/>
          <w:szCs w:val="20"/>
        </w:rPr>
        <w:t xml:space="preserve"> packages (ISO 8317:2003, MOD)</w:t>
      </w:r>
    </w:p>
    <w:p w14:paraId="07580B54" w14:textId="77777777" w:rsidR="00747547" w:rsidRPr="009E08E2" w:rsidRDefault="00747547" w:rsidP="00E17987">
      <w:pPr>
        <w:pStyle w:val="ListParagraph"/>
        <w:numPr>
          <w:ilvl w:val="0"/>
          <w:numId w:val="36"/>
        </w:numPr>
        <w:rPr>
          <w:sz w:val="20"/>
          <w:szCs w:val="20"/>
        </w:rPr>
      </w:pPr>
      <w:r w:rsidRPr="00E17987">
        <w:rPr>
          <w:sz w:val="20"/>
          <w:szCs w:val="20"/>
        </w:rPr>
        <w:t>AS 5808 – 2009 - Child-resistant packaging - Requirements and testing procedures for non-</w:t>
      </w:r>
      <w:proofErr w:type="spellStart"/>
      <w:r w:rsidRPr="00E17987">
        <w:rPr>
          <w:sz w:val="20"/>
          <w:szCs w:val="20"/>
        </w:rPr>
        <w:t>reclosable</w:t>
      </w:r>
      <w:proofErr w:type="spellEnd"/>
      <w:r w:rsidRPr="00E17987">
        <w:rPr>
          <w:sz w:val="20"/>
          <w:szCs w:val="20"/>
        </w:rPr>
        <w:t xml:space="preserve"> </w:t>
      </w:r>
      <w:r w:rsidRPr="009E08E2">
        <w:rPr>
          <w:sz w:val="20"/>
          <w:szCs w:val="20"/>
        </w:rPr>
        <w:t>packages for non-pharmaceutical products (EN 862:2005, MOD)</w:t>
      </w:r>
    </w:p>
    <w:p w14:paraId="57B751E8" w14:textId="77777777" w:rsidR="00B66013" w:rsidRPr="009E08E2" w:rsidRDefault="00747547" w:rsidP="00E17987">
      <w:pPr>
        <w:pStyle w:val="ListParagraph"/>
        <w:numPr>
          <w:ilvl w:val="0"/>
          <w:numId w:val="36"/>
        </w:numPr>
        <w:rPr>
          <w:sz w:val="20"/>
          <w:szCs w:val="20"/>
        </w:rPr>
      </w:pPr>
      <w:r w:rsidRPr="009E08E2">
        <w:rPr>
          <w:sz w:val="20"/>
          <w:szCs w:val="20"/>
        </w:rPr>
        <w:t>AS/NZS 3820 - Essential safety requirements for electrical equipment</w:t>
      </w:r>
    </w:p>
    <w:p w14:paraId="2ECE1A8F" w14:textId="77777777" w:rsidR="00747547" w:rsidRPr="00E17987" w:rsidRDefault="00747547" w:rsidP="00E17987">
      <w:pPr>
        <w:pStyle w:val="ListParagraph"/>
        <w:numPr>
          <w:ilvl w:val="0"/>
          <w:numId w:val="36"/>
        </w:numPr>
        <w:rPr>
          <w:sz w:val="20"/>
          <w:szCs w:val="20"/>
        </w:rPr>
      </w:pPr>
      <w:r w:rsidRPr="009E08E2">
        <w:rPr>
          <w:sz w:val="20"/>
          <w:szCs w:val="20"/>
        </w:rPr>
        <w:t>AS/NZS</w:t>
      </w:r>
      <w:r w:rsidRPr="00E17987">
        <w:rPr>
          <w:sz w:val="20"/>
          <w:szCs w:val="20"/>
        </w:rPr>
        <w:t xml:space="preserve"> 3100 - General requirements for electrical equipment</w:t>
      </w:r>
    </w:p>
    <w:p w14:paraId="33DD9B4B" w14:textId="77777777" w:rsidR="00747547" w:rsidRPr="00E17987" w:rsidRDefault="00747547" w:rsidP="00E17987">
      <w:pPr>
        <w:pStyle w:val="ListParagraph"/>
        <w:numPr>
          <w:ilvl w:val="0"/>
          <w:numId w:val="36"/>
        </w:numPr>
        <w:rPr>
          <w:sz w:val="20"/>
          <w:szCs w:val="20"/>
        </w:rPr>
      </w:pPr>
      <w:r w:rsidRPr="00E17987">
        <w:rPr>
          <w:sz w:val="20"/>
          <w:szCs w:val="20"/>
        </w:rPr>
        <w:t>AS/NZS 60335.1:2011 + A1 + A2 + A3 - Household and similar electrical appliances – Safety - Part 1: General requirements</w:t>
      </w:r>
    </w:p>
    <w:p w14:paraId="61ACE0E0" w14:textId="11976026" w:rsidR="000A387D" w:rsidRDefault="000A387D" w:rsidP="000A387D">
      <w:pPr>
        <w:pStyle w:val="ListParagraph"/>
        <w:numPr>
          <w:ilvl w:val="0"/>
          <w:numId w:val="36"/>
        </w:numPr>
        <w:rPr>
          <w:sz w:val="20"/>
          <w:szCs w:val="20"/>
        </w:rPr>
      </w:pPr>
      <w:r w:rsidRPr="000A387D">
        <w:rPr>
          <w:sz w:val="20"/>
          <w:szCs w:val="20"/>
        </w:rPr>
        <w:t>AS/NZS 60950.1:2015 Information Technology Equipment – Safety, Part 1: General requirements</w:t>
      </w:r>
    </w:p>
    <w:p w14:paraId="579B60B0" w14:textId="77777777" w:rsidR="00747547" w:rsidRPr="00E17987" w:rsidRDefault="00747547" w:rsidP="00E17987">
      <w:pPr>
        <w:pStyle w:val="ListParagraph"/>
        <w:numPr>
          <w:ilvl w:val="0"/>
          <w:numId w:val="36"/>
        </w:numPr>
        <w:rPr>
          <w:sz w:val="20"/>
          <w:szCs w:val="20"/>
        </w:rPr>
      </w:pPr>
      <w:r w:rsidRPr="00E17987">
        <w:rPr>
          <w:sz w:val="20"/>
          <w:szCs w:val="20"/>
        </w:rPr>
        <w:t>AS/NZS 62115: 2011 - Electric toys—Safety</w:t>
      </w:r>
    </w:p>
    <w:p w14:paraId="34B547B4" w14:textId="25FA973B" w:rsidR="00AF4DB8" w:rsidRDefault="00747547">
      <w:pPr>
        <w:pStyle w:val="ListParagraph"/>
        <w:numPr>
          <w:ilvl w:val="0"/>
          <w:numId w:val="36"/>
        </w:numPr>
      </w:pPr>
      <w:r w:rsidRPr="00E17987">
        <w:rPr>
          <w:sz w:val="20"/>
          <w:szCs w:val="20"/>
        </w:rPr>
        <w:t>AS/NZS 60065:2012 A1:2015 - Audio, video and similar electronic apparatus—Safety requirements</w:t>
      </w:r>
    </w:p>
    <w:p w14:paraId="32A2DB82" w14:textId="77777777" w:rsidR="00747547" w:rsidRPr="00E17987" w:rsidRDefault="00747547" w:rsidP="00E17987">
      <w:pPr>
        <w:pStyle w:val="ListParagraph"/>
        <w:numPr>
          <w:ilvl w:val="0"/>
          <w:numId w:val="36"/>
        </w:numPr>
        <w:rPr>
          <w:sz w:val="20"/>
          <w:szCs w:val="20"/>
        </w:rPr>
      </w:pPr>
      <w:r w:rsidRPr="00E17987">
        <w:rPr>
          <w:sz w:val="20"/>
          <w:szCs w:val="20"/>
        </w:rPr>
        <w:t>ASTM F963-11 - Standard Consumer Safety Specification for Toys Safety</w:t>
      </w:r>
    </w:p>
    <w:p w14:paraId="2CCBCE0A" w14:textId="77777777" w:rsidR="00747547" w:rsidRPr="00E17987" w:rsidRDefault="00747547" w:rsidP="00E17987">
      <w:pPr>
        <w:pStyle w:val="ListParagraph"/>
        <w:numPr>
          <w:ilvl w:val="0"/>
          <w:numId w:val="36"/>
        </w:numPr>
        <w:rPr>
          <w:sz w:val="20"/>
          <w:szCs w:val="20"/>
        </w:rPr>
      </w:pPr>
      <w:r w:rsidRPr="00E17987">
        <w:rPr>
          <w:sz w:val="20"/>
          <w:szCs w:val="20"/>
        </w:rPr>
        <w:t>ANSI C18.3 Parts 1, 2 &amp; 3 - American National Standard for Portable Lithium Primary Cells and Batteries</w:t>
      </w:r>
    </w:p>
    <w:p w14:paraId="21AC17DF" w14:textId="77777777" w:rsidR="00875890" w:rsidRPr="004F035D" w:rsidRDefault="00747547" w:rsidP="009E08E2">
      <w:pPr>
        <w:pStyle w:val="ListParagraph"/>
        <w:numPr>
          <w:ilvl w:val="0"/>
          <w:numId w:val="36"/>
        </w:numPr>
      </w:pPr>
      <w:r w:rsidRPr="009E08E2">
        <w:rPr>
          <w:sz w:val="20"/>
          <w:szCs w:val="20"/>
        </w:rPr>
        <w:t>IEC 60086 Part 4 &amp; 5 – Primary batteries</w:t>
      </w:r>
    </w:p>
    <w:p w14:paraId="77504C52" w14:textId="08356977" w:rsidR="000A387D" w:rsidRPr="009E08E2" w:rsidRDefault="00AF4DB8" w:rsidP="00AF4DB8">
      <w:pPr>
        <w:pStyle w:val="ListParagraph"/>
        <w:numPr>
          <w:ilvl w:val="0"/>
          <w:numId w:val="36"/>
        </w:numPr>
      </w:pPr>
      <w:r w:rsidRPr="00AF4DB8">
        <w:t>IEC 62368-1 Ed. 2 Audio/video, information and communication technology equipment - Part 1: Safety requirements</w:t>
      </w:r>
    </w:p>
    <w:p w14:paraId="621C8F5D" w14:textId="77777777" w:rsidR="00B66013" w:rsidRPr="004F035D" w:rsidRDefault="00747547" w:rsidP="009E08E2">
      <w:pPr>
        <w:pStyle w:val="ListParagraph"/>
        <w:numPr>
          <w:ilvl w:val="0"/>
          <w:numId w:val="36"/>
        </w:numPr>
      </w:pPr>
      <w:r w:rsidRPr="009E08E2">
        <w:rPr>
          <w:sz w:val="20"/>
          <w:szCs w:val="20"/>
        </w:rPr>
        <w:t>UL 4200A:2015 - Standard for Safety for Products Incorporating Button or Coin Cell Batteries of Lithium Technologies</w:t>
      </w:r>
    </w:p>
    <w:p w14:paraId="7CB4DC51" w14:textId="77777777" w:rsidR="00B66013" w:rsidRDefault="00B66013" w:rsidP="009E08E2">
      <w:pPr>
        <w:rPr>
          <w:rStyle w:val="Hyperlink"/>
        </w:rPr>
      </w:pPr>
      <w:r>
        <w:t>S</w:t>
      </w:r>
      <w:r w:rsidR="000421B3">
        <w:t>afety s</w:t>
      </w:r>
      <w:r>
        <w:t xml:space="preserve">tandards can be purchased </w:t>
      </w:r>
      <w:r w:rsidR="000421B3">
        <w:t xml:space="preserve">from SAI Global:  </w:t>
      </w:r>
      <w:hyperlink r:id="rId18" w:history="1">
        <w:r w:rsidRPr="00C7673A">
          <w:rPr>
            <w:rStyle w:val="Hyperlink"/>
          </w:rPr>
          <w:t>https://www.saiglobal.com/</w:t>
        </w:r>
      </w:hyperlink>
    </w:p>
    <w:p w14:paraId="4070B122" w14:textId="77777777" w:rsidR="000A387D" w:rsidRDefault="000A387D" w:rsidP="000A387D"/>
    <w:p w14:paraId="4197EAD0" w14:textId="7C627C07" w:rsidR="000A387D" w:rsidRPr="00B66013" w:rsidRDefault="000A387D">
      <w:r>
        <w:t xml:space="preserve">NOTE: Toys for children under three </w:t>
      </w:r>
      <w:r w:rsidR="00CA1024">
        <w:t xml:space="preserve">years </w:t>
      </w:r>
      <w:r>
        <w:t xml:space="preserve">are required to comply with the relevant mandatory </w:t>
      </w:r>
      <w:r w:rsidR="00976D77">
        <w:t xml:space="preserve">standard. See as follows: </w:t>
      </w:r>
      <w:hyperlink r:id="rId19" w:history="1">
        <w:r w:rsidR="00CA1024" w:rsidRPr="00D81232">
          <w:rPr>
            <w:rStyle w:val="Hyperlink"/>
          </w:rPr>
          <w:t>http://www.productsafety.gov.au/content/index.phtml/itemId/974860/fromItemId/974764</w:t>
        </w:r>
      </w:hyperlink>
    </w:p>
    <w:sectPr w:rsidR="000A387D" w:rsidRPr="00B66013" w:rsidSect="00FC1481">
      <w:footerReference w:type="default" r:id="rId20"/>
      <w:pgSz w:w="11906" w:h="16838"/>
      <w:pgMar w:top="1134" w:right="1077" w:bottom="113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D5B4" w14:textId="77777777" w:rsidR="00612656" w:rsidRDefault="00612656" w:rsidP="00837210">
      <w:pPr>
        <w:spacing w:after="0" w:line="240" w:lineRule="auto"/>
      </w:pPr>
      <w:r>
        <w:separator/>
      </w:r>
    </w:p>
  </w:endnote>
  <w:endnote w:type="continuationSeparator" w:id="0">
    <w:p w14:paraId="5247B371" w14:textId="77777777" w:rsidR="00612656" w:rsidRDefault="00612656" w:rsidP="008372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fficeworksBook">
    <w:altName w:val="Segoe Script"/>
    <w:panose1 w:val="02010504020202060203"/>
    <w:charset w:val="00"/>
    <w:family w:val="auto"/>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altName w:val="Times New Roman"/>
    <w:charset w:val="00"/>
    <w:family w:val="auto"/>
    <w:pitch w:val="variable"/>
    <w:sig w:usb0="00000001" w:usb1="4000ACFF" w:usb2="00000001" w:usb3="00000000" w:csb0="0000019F" w:csb1="00000000"/>
  </w:font>
  <w:font w:name="Calibri-Bold">
    <w:altName w:val="Times New Roman"/>
    <w:charset w:val="00"/>
    <w:family w:val="auto"/>
    <w:pitch w:val="variable"/>
    <w:sig w:usb0="00000001"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EF9B" w14:textId="316DCE30" w:rsidR="00837210" w:rsidRPr="00FC1481" w:rsidRDefault="009F6B48">
    <w:pPr>
      <w:pStyle w:val="Footer"/>
      <w:rPr>
        <w:color w:val="404040" w:themeColor="text1" w:themeTint="BF"/>
      </w:rPr>
    </w:pPr>
    <w:r w:rsidRPr="00B10459">
      <w:rPr>
        <w:color w:val="404040" w:themeColor="text1" w:themeTint="BF"/>
        <w:sz w:val="18"/>
        <w:szCs w:val="18"/>
      </w:rPr>
      <w:t xml:space="preserve">Industry Code on Consumer Goods that contain Button Batteries           </w:t>
    </w:r>
    <w:r w:rsidR="00B10459">
      <w:rPr>
        <w:color w:val="404040" w:themeColor="text1" w:themeTint="BF"/>
        <w:sz w:val="18"/>
        <w:szCs w:val="18"/>
      </w:rPr>
      <w:t xml:space="preserve">                 </w:t>
    </w:r>
    <w:r w:rsidRPr="00B10459">
      <w:rPr>
        <w:color w:val="404040" w:themeColor="text1" w:themeTint="BF"/>
        <w:sz w:val="18"/>
        <w:szCs w:val="18"/>
      </w:rPr>
      <w:t xml:space="preserve">      </w:t>
    </w:r>
    <w:r w:rsidR="007E2C3A" w:rsidRPr="00B10459">
      <w:rPr>
        <w:color w:val="404040" w:themeColor="text1" w:themeTint="BF"/>
        <w:sz w:val="18"/>
        <w:szCs w:val="18"/>
      </w:rPr>
      <w:t xml:space="preserve"> </w:t>
    </w:r>
    <w:r w:rsidR="004857AA" w:rsidRPr="00B10459">
      <w:rPr>
        <w:color w:val="404040" w:themeColor="text1" w:themeTint="BF"/>
        <w:sz w:val="18"/>
        <w:szCs w:val="18"/>
      </w:rPr>
      <w:t xml:space="preserve">    July 2016</w:t>
    </w:r>
    <w:r w:rsidR="007E2C3A" w:rsidRPr="00FC1481">
      <w:rPr>
        <w:color w:val="404040" w:themeColor="text1" w:themeTint="BF"/>
      </w:rPr>
      <w:ptab w:relativeTo="margin" w:alignment="right" w:leader="none"/>
    </w:r>
    <w:r w:rsidR="007E2C3A" w:rsidRPr="00FC1481">
      <w:rPr>
        <w:color w:val="404040" w:themeColor="text1" w:themeTint="BF"/>
      </w:rPr>
      <w:t xml:space="preserve">Page </w:t>
    </w:r>
    <w:r w:rsidR="007E2C3A" w:rsidRPr="00FC1481">
      <w:rPr>
        <w:color w:val="404040" w:themeColor="text1" w:themeTint="BF"/>
      </w:rPr>
      <w:fldChar w:fldCharType="begin"/>
    </w:r>
    <w:r w:rsidR="007E2C3A" w:rsidRPr="00FC1481">
      <w:rPr>
        <w:color w:val="404040" w:themeColor="text1" w:themeTint="BF"/>
      </w:rPr>
      <w:instrText xml:space="preserve"> PAGE   \* MERGEFORMAT </w:instrText>
    </w:r>
    <w:r w:rsidR="007E2C3A" w:rsidRPr="00FC1481">
      <w:rPr>
        <w:color w:val="404040" w:themeColor="text1" w:themeTint="BF"/>
      </w:rPr>
      <w:fldChar w:fldCharType="separate"/>
    </w:r>
    <w:r w:rsidR="00B10459">
      <w:rPr>
        <w:noProof/>
        <w:color w:val="404040" w:themeColor="text1" w:themeTint="BF"/>
      </w:rPr>
      <w:t>8</w:t>
    </w:r>
    <w:r w:rsidR="007E2C3A" w:rsidRPr="00FC1481">
      <w:rPr>
        <w:noProof/>
        <w:color w:val="404040" w:themeColor="text1" w:themeTint="B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2BE8DF" w14:textId="77777777" w:rsidR="00612656" w:rsidRDefault="00612656" w:rsidP="00837210">
      <w:pPr>
        <w:spacing w:after="0" w:line="240" w:lineRule="auto"/>
      </w:pPr>
      <w:r>
        <w:separator/>
      </w:r>
    </w:p>
  </w:footnote>
  <w:footnote w:type="continuationSeparator" w:id="0">
    <w:p w14:paraId="71257E39" w14:textId="77777777" w:rsidR="00612656" w:rsidRDefault="00612656" w:rsidP="008372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4538EB"/>
    <w:multiLevelType w:val="hybridMultilevel"/>
    <w:tmpl w:val="902CAE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E1D6B2"/>
    <w:multiLevelType w:val="hybridMultilevel"/>
    <w:tmpl w:val="B944D78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52814"/>
    <w:multiLevelType w:val="hybridMultilevel"/>
    <w:tmpl w:val="845C1B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7F314D"/>
    <w:multiLevelType w:val="hybridMultilevel"/>
    <w:tmpl w:val="1584C2C4"/>
    <w:lvl w:ilvl="0" w:tplc="6E32DFA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4" w15:restartNumberingAfterBreak="0">
    <w:nsid w:val="0A836FEB"/>
    <w:multiLevelType w:val="hybridMultilevel"/>
    <w:tmpl w:val="271A8FA2"/>
    <w:lvl w:ilvl="0" w:tplc="1A52FD54">
      <w:start w:val="1"/>
      <w:numFmt w:val="lowerLetter"/>
      <w:lvlText w:val="(%1)"/>
      <w:lvlJc w:val="left"/>
      <w:pPr>
        <w:ind w:left="2487" w:hanging="360"/>
      </w:pPr>
      <w:rPr>
        <w:rFonts w:hint="default"/>
      </w:rPr>
    </w:lvl>
    <w:lvl w:ilvl="1" w:tplc="0C090019" w:tentative="1">
      <w:start w:val="1"/>
      <w:numFmt w:val="lowerLetter"/>
      <w:lvlText w:val="%2."/>
      <w:lvlJc w:val="left"/>
      <w:pPr>
        <w:ind w:left="3207" w:hanging="360"/>
      </w:pPr>
    </w:lvl>
    <w:lvl w:ilvl="2" w:tplc="0C09001B" w:tentative="1">
      <w:start w:val="1"/>
      <w:numFmt w:val="lowerRoman"/>
      <w:lvlText w:val="%3."/>
      <w:lvlJc w:val="right"/>
      <w:pPr>
        <w:ind w:left="3927" w:hanging="180"/>
      </w:pPr>
    </w:lvl>
    <w:lvl w:ilvl="3" w:tplc="0C09000F" w:tentative="1">
      <w:start w:val="1"/>
      <w:numFmt w:val="decimal"/>
      <w:lvlText w:val="%4."/>
      <w:lvlJc w:val="left"/>
      <w:pPr>
        <w:ind w:left="4647" w:hanging="360"/>
      </w:pPr>
    </w:lvl>
    <w:lvl w:ilvl="4" w:tplc="0C090019" w:tentative="1">
      <w:start w:val="1"/>
      <w:numFmt w:val="lowerLetter"/>
      <w:lvlText w:val="%5."/>
      <w:lvlJc w:val="left"/>
      <w:pPr>
        <w:ind w:left="5367" w:hanging="360"/>
      </w:pPr>
    </w:lvl>
    <w:lvl w:ilvl="5" w:tplc="0C09001B" w:tentative="1">
      <w:start w:val="1"/>
      <w:numFmt w:val="lowerRoman"/>
      <w:lvlText w:val="%6."/>
      <w:lvlJc w:val="right"/>
      <w:pPr>
        <w:ind w:left="6087" w:hanging="180"/>
      </w:pPr>
    </w:lvl>
    <w:lvl w:ilvl="6" w:tplc="0C09000F" w:tentative="1">
      <w:start w:val="1"/>
      <w:numFmt w:val="decimal"/>
      <w:lvlText w:val="%7."/>
      <w:lvlJc w:val="left"/>
      <w:pPr>
        <w:ind w:left="6807" w:hanging="360"/>
      </w:pPr>
    </w:lvl>
    <w:lvl w:ilvl="7" w:tplc="0C090019" w:tentative="1">
      <w:start w:val="1"/>
      <w:numFmt w:val="lowerLetter"/>
      <w:lvlText w:val="%8."/>
      <w:lvlJc w:val="left"/>
      <w:pPr>
        <w:ind w:left="7527" w:hanging="360"/>
      </w:pPr>
    </w:lvl>
    <w:lvl w:ilvl="8" w:tplc="0C09001B" w:tentative="1">
      <w:start w:val="1"/>
      <w:numFmt w:val="lowerRoman"/>
      <w:lvlText w:val="%9."/>
      <w:lvlJc w:val="right"/>
      <w:pPr>
        <w:ind w:left="8247" w:hanging="180"/>
      </w:pPr>
    </w:lvl>
  </w:abstractNum>
  <w:abstractNum w:abstractNumId="5" w15:restartNumberingAfterBreak="0">
    <w:nsid w:val="0EE64BD6"/>
    <w:multiLevelType w:val="hybridMultilevel"/>
    <w:tmpl w:val="77E04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10070B"/>
    <w:multiLevelType w:val="hybridMultilevel"/>
    <w:tmpl w:val="D22EBE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0FE0768"/>
    <w:multiLevelType w:val="hybridMultilevel"/>
    <w:tmpl w:val="A4F847D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8" w15:restartNumberingAfterBreak="0">
    <w:nsid w:val="154936E3"/>
    <w:multiLevelType w:val="hybridMultilevel"/>
    <w:tmpl w:val="FFEEEC06"/>
    <w:lvl w:ilvl="0" w:tplc="757EE71E">
      <w:start w:val="2"/>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 w15:restartNumberingAfterBreak="0">
    <w:nsid w:val="19D379AD"/>
    <w:multiLevelType w:val="multilevel"/>
    <w:tmpl w:val="78F841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466519"/>
    <w:multiLevelType w:val="hybridMultilevel"/>
    <w:tmpl w:val="08D4F904"/>
    <w:lvl w:ilvl="0" w:tplc="CBFAC81A">
      <w:start w:val="2"/>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15:restartNumberingAfterBreak="0">
    <w:nsid w:val="1E2A783E"/>
    <w:multiLevelType w:val="hybridMultilevel"/>
    <w:tmpl w:val="3330465E"/>
    <w:lvl w:ilvl="0" w:tplc="566E4B8C">
      <w:start w:val="1"/>
      <w:numFmt w:val="decimal"/>
      <w:pStyle w:val="Heading1"/>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26522D7"/>
    <w:multiLevelType w:val="hybridMultilevel"/>
    <w:tmpl w:val="95A418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4A4698C"/>
    <w:multiLevelType w:val="hybridMultilevel"/>
    <w:tmpl w:val="99FAAE78"/>
    <w:lvl w:ilvl="0" w:tplc="BEBA8458">
      <w:start w:val="2"/>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255B51B2"/>
    <w:multiLevelType w:val="hybridMultilevel"/>
    <w:tmpl w:val="D318E5F4"/>
    <w:lvl w:ilvl="0" w:tplc="65EA1B4E">
      <w:start w:val="1"/>
      <w:numFmt w:val="lowerLetter"/>
      <w:lvlText w:val="(%1)"/>
      <w:lvlJc w:val="left"/>
      <w:pPr>
        <w:ind w:left="1800" w:hanging="360"/>
      </w:pPr>
      <w:rPr>
        <w:rFonts w:hint="default"/>
        <w:color w:val="auto"/>
        <w:u w:val="none"/>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5" w15:restartNumberingAfterBreak="0">
    <w:nsid w:val="256F4FF4"/>
    <w:multiLevelType w:val="hybridMultilevel"/>
    <w:tmpl w:val="2DB6F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CA51FC"/>
    <w:multiLevelType w:val="hybridMultilevel"/>
    <w:tmpl w:val="485A3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DCF2120"/>
    <w:multiLevelType w:val="hybridMultilevel"/>
    <w:tmpl w:val="EEDE407A"/>
    <w:lvl w:ilvl="0" w:tplc="314EF2AA">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36100F"/>
    <w:multiLevelType w:val="hybridMultilevel"/>
    <w:tmpl w:val="98BCF5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3F173B4"/>
    <w:multiLevelType w:val="hybridMultilevel"/>
    <w:tmpl w:val="CB2C0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8CB7A67"/>
    <w:multiLevelType w:val="hybridMultilevel"/>
    <w:tmpl w:val="3E4EA97C"/>
    <w:lvl w:ilvl="0" w:tplc="525293F8">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A8077BA"/>
    <w:multiLevelType w:val="hybridMultilevel"/>
    <w:tmpl w:val="D550DAB4"/>
    <w:lvl w:ilvl="0" w:tplc="77AC8698">
      <w:start w:val="1"/>
      <w:numFmt w:val="lowerRoman"/>
      <w:lvlText w:val="(%1)"/>
      <w:lvlJc w:val="left"/>
      <w:pPr>
        <w:ind w:left="2062" w:hanging="360"/>
      </w:pPr>
      <w:rPr>
        <w:rFonts w:hint="default"/>
      </w:rPr>
    </w:lvl>
    <w:lvl w:ilvl="1" w:tplc="0C090019" w:tentative="1">
      <w:start w:val="1"/>
      <w:numFmt w:val="lowerLetter"/>
      <w:lvlText w:val="%2."/>
      <w:lvlJc w:val="left"/>
      <w:pPr>
        <w:ind w:left="2782" w:hanging="360"/>
      </w:pPr>
    </w:lvl>
    <w:lvl w:ilvl="2" w:tplc="0C09001B" w:tentative="1">
      <w:start w:val="1"/>
      <w:numFmt w:val="lowerRoman"/>
      <w:lvlText w:val="%3."/>
      <w:lvlJc w:val="right"/>
      <w:pPr>
        <w:ind w:left="3502" w:hanging="180"/>
      </w:pPr>
    </w:lvl>
    <w:lvl w:ilvl="3" w:tplc="0C09000F" w:tentative="1">
      <w:start w:val="1"/>
      <w:numFmt w:val="decimal"/>
      <w:lvlText w:val="%4."/>
      <w:lvlJc w:val="left"/>
      <w:pPr>
        <w:ind w:left="4222" w:hanging="360"/>
      </w:pPr>
    </w:lvl>
    <w:lvl w:ilvl="4" w:tplc="0C090019" w:tentative="1">
      <w:start w:val="1"/>
      <w:numFmt w:val="lowerLetter"/>
      <w:lvlText w:val="%5."/>
      <w:lvlJc w:val="left"/>
      <w:pPr>
        <w:ind w:left="4942" w:hanging="360"/>
      </w:pPr>
    </w:lvl>
    <w:lvl w:ilvl="5" w:tplc="0C09001B" w:tentative="1">
      <w:start w:val="1"/>
      <w:numFmt w:val="lowerRoman"/>
      <w:lvlText w:val="%6."/>
      <w:lvlJc w:val="right"/>
      <w:pPr>
        <w:ind w:left="5662" w:hanging="180"/>
      </w:pPr>
    </w:lvl>
    <w:lvl w:ilvl="6" w:tplc="0C09000F" w:tentative="1">
      <w:start w:val="1"/>
      <w:numFmt w:val="decimal"/>
      <w:lvlText w:val="%7."/>
      <w:lvlJc w:val="left"/>
      <w:pPr>
        <w:ind w:left="6382" w:hanging="360"/>
      </w:pPr>
    </w:lvl>
    <w:lvl w:ilvl="7" w:tplc="0C090019" w:tentative="1">
      <w:start w:val="1"/>
      <w:numFmt w:val="lowerLetter"/>
      <w:lvlText w:val="%8."/>
      <w:lvlJc w:val="left"/>
      <w:pPr>
        <w:ind w:left="7102" w:hanging="360"/>
      </w:pPr>
    </w:lvl>
    <w:lvl w:ilvl="8" w:tplc="0C09001B" w:tentative="1">
      <w:start w:val="1"/>
      <w:numFmt w:val="lowerRoman"/>
      <w:lvlText w:val="%9."/>
      <w:lvlJc w:val="right"/>
      <w:pPr>
        <w:ind w:left="7822" w:hanging="180"/>
      </w:pPr>
    </w:lvl>
  </w:abstractNum>
  <w:abstractNum w:abstractNumId="22" w15:restartNumberingAfterBreak="0">
    <w:nsid w:val="3F5A30E9"/>
    <w:multiLevelType w:val="hybridMultilevel"/>
    <w:tmpl w:val="1C540AB8"/>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3" w15:restartNumberingAfterBreak="0">
    <w:nsid w:val="46AA3A53"/>
    <w:multiLevelType w:val="hybridMultilevel"/>
    <w:tmpl w:val="3F8A130E"/>
    <w:lvl w:ilvl="0" w:tplc="1348245C">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4CB75377"/>
    <w:multiLevelType w:val="hybridMultilevel"/>
    <w:tmpl w:val="1C74D100"/>
    <w:lvl w:ilvl="0" w:tplc="D6FE8A54">
      <w:start w:val="3"/>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CE1C07"/>
    <w:multiLevelType w:val="hybridMultilevel"/>
    <w:tmpl w:val="C5668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F73530"/>
    <w:multiLevelType w:val="hybridMultilevel"/>
    <w:tmpl w:val="46E2B17A"/>
    <w:lvl w:ilvl="0" w:tplc="C8E699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47F5484"/>
    <w:multiLevelType w:val="hybridMultilevel"/>
    <w:tmpl w:val="1A406B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91139C3"/>
    <w:multiLevelType w:val="hybridMultilevel"/>
    <w:tmpl w:val="EED05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ACB6C8B"/>
    <w:multiLevelType w:val="hybridMultilevel"/>
    <w:tmpl w:val="D8082A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BE06457"/>
    <w:multiLevelType w:val="hybridMultilevel"/>
    <w:tmpl w:val="2DE656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DC679C"/>
    <w:multiLevelType w:val="hybridMultilevel"/>
    <w:tmpl w:val="D0E8E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480A53"/>
    <w:multiLevelType w:val="hybridMultilevel"/>
    <w:tmpl w:val="DC401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8A2C30"/>
    <w:multiLevelType w:val="multilevel"/>
    <w:tmpl w:val="D9E6E3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5BF1DC"/>
    <w:multiLevelType w:val="hybridMultilevel"/>
    <w:tmpl w:val="41A4EA1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6CF07866"/>
    <w:multiLevelType w:val="hybridMultilevel"/>
    <w:tmpl w:val="84FE62F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D5C362B"/>
    <w:multiLevelType w:val="hybridMultilevel"/>
    <w:tmpl w:val="58B8E41C"/>
    <w:lvl w:ilvl="0" w:tplc="2E467C0C">
      <w:start w:val="1"/>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7" w15:restartNumberingAfterBreak="0">
    <w:nsid w:val="738215AB"/>
    <w:multiLevelType w:val="hybridMultilevel"/>
    <w:tmpl w:val="F0BCE3C4"/>
    <w:lvl w:ilvl="0" w:tplc="77AC8698">
      <w:start w:val="1"/>
      <w:numFmt w:val="lowerRoman"/>
      <w:lvlText w:val="(%1)"/>
      <w:lvlJc w:val="left"/>
      <w:pPr>
        <w:ind w:left="1800" w:hanging="72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15:restartNumberingAfterBreak="0">
    <w:nsid w:val="75AE5DE6"/>
    <w:multiLevelType w:val="hybridMultilevel"/>
    <w:tmpl w:val="DD06D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9F1131"/>
    <w:multiLevelType w:val="hybridMultilevel"/>
    <w:tmpl w:val="0096B20C"/>
    <w:lvl w:ilvl="0" w:tplc="FDE03184">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40" w15:restartNumberingAfterBreak="0">
    <w:nsid w:val="784832B4"/>
    <w:multiLevelType w:val="multilevel"/>
    <w:tmpl w:val="B2805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DC1EE8"/>
    <w:multiLevelType w:val="hybridMultilevel"/>
    <w:tmpl w:val="D76E3FA6"/>
    <w:lvl w:ilvl="0" w:tplc="BD40B888">
      <w:start w:val="2"/>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num w:numId="1">
    <w:abstractNumId w:val="11"/>
  </w:num>
  <w:num w:numId="2">
    <w:abstractNumId w:val="7"/>
  </w:num>
  <w:num w:numId="3">
    <w:abstractNumId w:val="7"/>
  </w:num>
  <w:num w:numId="4">
    <w:abstractNumId w:val="18"/>
  </w:num>
  <w:num w:numId="5">
    <w:abstractNumId w:val="30"/>
  </w:num>
  <w:num w:numId="6">
    <w:abstractNumId w:val="2"/>
  </w:num>
  <w:num w:numId="7">
    <w:abstractNumId w:val="25"/>
  </w:num>
  <w:num w:numId="8">
    <w:abstractNumId w:val="28"/>
  </w:num>
  <w:num w:numId="9">
    <w:abstractNumId w:val="35"/>
  </w:num>
  <w:num w:numId="10">
    <w:abstractNumId w:val="6"/>
  </w:num>
  <w:num w:numId="11">
    <w:abstractNumId w:val="22"/>
  </w:num>
  <w:num w:numId="12">
    <w:abstractNumId w:val="0"/>
  </w:num>
  <w:num w:numId="13">
    <w:abstractNumId w:val="1"/>
  </w:num>
  <w:num w:numId="14">
    <w:abstractNumId w:val="34"/>
  </w:num>
  <w:num w:numId="15">
    <w:abstractNumId w:val="12"/>
  </w:num>
  <w:num w:numId="16">
    <w:abstractNumId w:val="27"/>
  </w:num>
  <w:num w:numId="17">
    <w:abstractNumId w:val="3"/>
  </w:num>
  <w:num w:numId="18">
    <w:abstractNumId w:val="26"/>
  </w:num>
  <w:num w:numId="19">
    <w:abstractNumId w:val="16"/>
  </w:num>
  <w:num w:numId="20">
    <w:abstractNumId w:val="41"/>
  </w:num>
  <w:num w:numId="21">
    <w:abstractNumId w:val="23"/>
  </w:num>
  <w:num w:numId="22">
    <w:abstractNumId w:val="39"/>
  </w:num>
  <w:num w:numId="23">
    <w:abstractNumId w:val="8"/>
  </w:num>
  <w:num w:numId="24">
    <w:abstractNumId w:val="36"/>
  </w:num>
  <w:num w:numId="25">
    <w:abstractNumId w:val="13"/>
  </w:num>
  <w:num w:numId="26">
    <w:abstractNumId w:val="20"/>
  </w:num>
  <w:num w:numId="27">
    <w:abstractNumId w:val="10"/>
  </w:num>
  <w:num w:numId="28">
    <w:abstractNumId w:val="38"/>
  </w:num>
  <w:num w:numId="29">
    <w:abstractNumId w:val="24"/>
  </w:num>
  <w:num w:numId="30">
    <w:abstractNumId w:val="29"/>
  </w:num>
  <w:num w:numId="31">
    <w:abstractNumId w:val="37"/>
  </w:num>
  <w:num w:numId="32">
    <w:abstractNumId w:val="19"/>
  </w:num>
  <w:num w:numId="33">
    <w:abstractNumId w:val="31"/>
  </w:num>
  <w:num w:numId="34">
    <w:abstractNumId w:val="4"/>
  </w:num>
  <w:num w:numId="35">
    <w:abstractNumId w:val="14"/>
  </w:num>
  <w:num w:numId="36">
    <w:abstractNumId w:val="30"/>
  </w:num>
  <w:num w:numId="37">
    <w:abstractNumId w:val="33"/>
    <w:lvlOverride w:ilvl="1">
      <w:lvl w:ilvl="1">
        <w:numFmt w:val="bullet"/>
        <w:lvlText w:val=""/>
        <w:lvlJc w:val="left"/>
        <w:pPr>
          <w:tabs>
            <w:tab w:val="num" w:pos="1440"/>
          </w:tabs>
          <w:ind w:left="1440" w:hanging="360"/>
        </w:pPr>
        <w:rPr>
          <w:rFonts w:ascii="Wingdings" w:hAnsi="Wingdings" w:hint="default"/>
          <w:sz w:val="20"/>
        </w:rPr>
      </w:lvl>
    </w:lvlOverride>
  </w:num>
  <w:num w:numId="38">
    <w:abstractNumId w:val="40"/>
    <w:lvlOverride w:ilvl="1">
      <w:lvl w:ilvl="1">
        <w:numFmt w:val="bullet"/>
        <w:lvlText w:val=""/>
        <w:lvlJc w:val="left"/>
        <w:pPr>
          <w:tabs>
            <w:tab w:val="num" w:pos="1440"/>
          </w:tabs>
          <w:ind w:left="1440" w:hanging="360"/>
        </w:pPr>
        <w:rPr>
          <w:rFonts w:ascii="Wingdings" w:hAnsi="Wingdings" w:hint="default"/>
          <w:sz w:val="20"/>
        </w:rPr>
      </w:lvl>
    </w:lvlOverride>
  </w:num>
  <w:num w:numId="39">
    <w:abstractNumId w:val="9"/>
    <w:lvlOverride w:ilvl="1">
      <w:lvl w:ilvl="1">
        <w:numFmt w:val="bullet"/>
        <w:lvlText w:val=""/>
        <w:lvlJc w:val="left"/>
        <w:pPr>
          <w:tabs>
            <w:tab w:val="num" w:pos="1440"/>
          </w:tabs>
          <w:ind w:left="1440" w:hanging="360"/>
        </w:pPr>
        <w:rPr>
          <w:rFonts w:ascii="Wingdings" w:hAnsi="Wingdings" w:hint="default"/>
          <w:sz w:val="20"/>
        </w:rPr>
      </w:lvl>
    </w:lvlOverride>
  </w:num>
  <w:num w:numId="40">
    <w:abstractNumId w:val="15"/>
  </w:num>
  <w:num w:numId="41">
    <w:abstractNumId w:val="5"/>
  </w:num>
  <w:num w:numId="42">
    <w:abstractNumId w:val="21"/>
  </w:num>
  <w:num w:numId="43">
    <w:abstractNumId w:val="32"/>
  </w:num>
  <w:num w:numId="44">
    <w:abstractNumId w:val="19"/>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urrentname" w:val="C:\Users\dwrig\AppData\Local\Microsoft\Windows\Temporary Internet Files\Content.Outlook\9J4T7RIT\CPS-HAM-Draft Button Batteries Industry Code_Review Meeting 2 Commentary 10 June 2016.docx"/>
  </w:docVars>
  <w:rsids>
    <w:rsidRoot w:val="00ED0EED"/>
    <w:rsid w:val="000008EA"/>
    <w:rsid w:val="00000ED6"/>
    <w:rsid w:val="00007D32"/>
    <w:rsid w:val="00011641"/>
    <w:rsid w:val="000267D7"/>
    <w:rsid w:val="00026BEF"/>
    <w:rsid w:val="00030AB4"/>
    <w:rsid w:val="0003590B"/>
    <w:rsid w:val="000362B5"/>
    <w:rsid w:val="000400BD"/>
    <w:rsid w:val="00040A6B"/>
    <w:rsid w:val="000421B3"/>
    <w:rsid w:val="0004486D"/>
    <w:rsid w:val="00045F67"/>
    <w:rsid w:val="00046065"/>
    <w:rsid w:val="00047C28"/>
    <w:rsid w:val="000507D4"/>
    <w:rsid w:val="000530E7"/>
    <w:rsid w:val="00054EEB"/>
    <w:rsid w:val="00064846"/>
    <w:rsid w:val="000716D6"/>
    <w:rsid w:val="0007185B"/>
    <w:rsid w:val="000746FC"/>
    <w:rsid w:val="00081698"/>
    <w:rsid w:val="00084960"/>
    <w:rsid w:val="00097CB9"/>
    <w:rsid w:val="000A003E"/>
    <w:rsid w:val="000A387D"/>
    <w:rsid w:val="000A6618"/>
    <w:rsid w:val="000B2A88"/>
    <w:rsid w:val="000B54FA"/>
    <w:rsid w:val="000B57CC"/>
    <w:rsid w:val="000C4334"/>
    <w:rsid w:val="000D1835"/>
    <w:rsid w:val="000E2833"/>
    <w:rsid w:val="000E4014"/>
    <w:rsid w:val="000E4D58"/>
    <w:rsid w:val="000F20E9"/>
    <w:rsid w:val="000F7DE3"/>
    <w:rsid w:val="001013E1"/>
    <w:rsid w:val="00111371"/>
    <w:rsid w:val="00114220"/>
    <w:rsid w:val="0011605E"/>
    <w:rsid w:val="0011611C"/>
    <w:rsid w:val="00117F7D"/>
    <w:rsid w:val="0012348B"/>
    <w:rsid w:val="00124CD7"/>
    <w:rsid w:val="001250D9"/>
    <w:rsid w:val="001352BB"/>
    <w:rsid w:val="0015108A"/>
    <w:rsid w:val="00154309"/>
    <w:rsid w:val="00161FE1"/>
    <w:rsid w:val="001718EA"/>
    <w:rsid w:val="0017263C"/>
    <w:rsid w:val="00173062"/>
    <w:rsid w:val="001774B9"/>
    <w:rsid w:val="0017779B"/>
    <w:rsid w:val="00180260"/>
    <w:rsid w:val="00182EAE"/>
    <w:rsid w:val="00192706"/>
    <w:rsid w:val="00194ABA"/>
    <w:rsid w:val="00194E04"/>
    <w:rsid w:val="001A18F1"/>
    <w:rsid w:val="001A78F5"/>
    <w:rsid w:val="001A7FCB"/>
    <w:rsid w:val="001B7EEC"/>
    <w:rsid w:val="001C0450"/>
    <w:rsid w:val="001C6C94"/>
    <w:rsid w:val="001C7F79"/>
    <w:rsid w:val="001D715C"/>
    <w:rsid w:val="001E571F"/>
    <w:rsid w:val="001E57CB"/>
    <w:rsid w:val="001E6EC2"/>
    <w:rsid w:val="001F04BE"/>
    <w:rsid w:val="00203886"/>
    <w:rsid w:val="00204FCA"/>
    <w:rsid w:val="00212235"/>
    <w:rsid w:val="00212A9C"/>
    <w:rsid w:val="002134CC"/>
    <w:rsid w:val="002136FE"/>
    <w:rsid w:val="00223645"/>
    <w:rsid w:val="00224437"/>
    <w:rsid w:val="00225E6E"/>
    <w:rsid w:val="00226FD7"/>
    <w:rsid w:val="00231B11"/>
    <w:rsid w:val="00235A01"/>
    <w:rsid w:val="00236D0B"/>
    <w:rsid w:val="00240C3E"/>
    <w:rsid w:val="00240CEB"/>
    <w:rsid w:val="00243811"/>
    <w:rsid w:val="0024608C"/>
    <w:rsid w:val="00255E4B"/>
    <w:rsid w:val="00256611"/>
    <w:rsid w:val="00260B87"/>
    <w:rsid w:val="002621BC"/>
    <w:rsid w:val="00262FF6"/>
    <w:rsid w:val="00265389"/>
    <w:rsid w:val="002655CE"/>
    <w:rsid w:val="00266ADD"/>
    <w:rsid w:val="002672F3"/>
    <w:rsid w:val="00271A6E"/>
    <w:rsid w:val="00274761"/>
    <w:rsid w:val="00276D88"/>
    <w:rsid w:val="00280DDF"/>
    <w:rsid w:val="00282191"/>
    <w:rsid w:val="00283445"/>
    <w:rsid w:val="00285137"/>
    <w:rsid w:val="00285F84"/>
    <w:rsid w:val="00293037"/>
    <w:rsid w:val="00294643"/>
    <w:rsid w:val="002979C5"/>
    <w:rsid w:val="002A0AF2"/>
    <w:rsid w:val="002A61F3"/>
    <w:rsid w:val="002B3A57"/>
    <w:rsid w:val="002B4E5B"/>
    <w:rsid w:val="002B5316"/>
    <w:rsid w:val="002C0DDD"/>
    <w:rsid w:val="002D07B2"/>
    <w:rsid w:val="002D0EBD"/>
    <w:rsid w:val="002D179F"/>
    <w:rsid w:val="002D2985"/>
    <w:rsid w:val="002D3E6B"/>
    <w:rsid w:val="002D409F"/>
    <w:rsid w:val="002D45AF"/>
    <w:rsid w:val="002D577C"/>
    <w:rsid w:val="002D6B78"/>
    <w:rsid w:val="002E1190"/>
    <w:rsid w:val="002E11A2"/>
    <w:rsid w:val="002E57B9"/>
    <w:rsid w:val="002E7754"/>
    <w:rsid w:val="002F4B31"/>
    <w:rsid w:val="002F6D64"/>
    <w:rsid w:val="00300635"/>
    <w:rsid w:val="00300FB5"/>
    <w:rsid w:val="0030420D"/>
    <w:rsid w:val="00304709"/>
    <w:rsid w:val="00305261"/>
    <w:rsid w:val="003073C9"/>
    <w:rsid w:val="003102CE"/>
    <w:rsid w:val="003143D9"/>
    <w:rsid w:val="00314EF5"/>
    <w:rsid w:val="00315F0E"/>
    <w:rsid w:val="003212E7"/>
    <w:rsid w:val="00323CC8"/>
    <w:rsid w:val="00326700"/>
    <w:rsid w:val="003271A6"/>
    <w:rsid w:val="0033537F"/>
    <w:rsid w:val="003404FD"/>
    <w:rsid w:val="003411C9"/>
    <w:rsid w:val="0034168F"/>
    <w:rsid w:val="00355049"/>
    <w:rsid w:val="0036385A"/>
    <w:rsid w:val="00365038"/>
    <w:rsid w:val="003830BB"/>
    <w:rsid w:val="00393604"/>
    <w:rsid w:val="003956AA"/>
    <w:rsid w:val="003970CA"/>
    <w:rsid w:val="003A3A13"/>
    <w:rsid w:val="003A6C4E"/>
    <w:rsid w:val="003B1684"/>
    <w:rsid w:val="003B1C20"/>
    <w:rsid w:val="003B2D76"/>
    <w:rsid w:val="003B5A67"/>
    <w:rsid w:val="003B7173"/>
    <w:rsid w:val="003D33C2"/>
    <w:rsid w:val="003D58D5"/>
    <w:rsid w:val="003D6CAC"/>
    <w:rsid w:val="003E069D"/>
    <w:rsid w:val="003E0813"/>
    <w:rsid w:val="003E1EF0"/>
    <w:rsid w:val="003E709F"/>
    <w:rsid w:val="003F0A98"/>
    <w:rsid w:val="003F0B77"/>
    <w:rsid w:val="003F29F4"/>
    <w:rsid w:val="003F74F1"/>
    <w:rsid w:val="003F7969"/>
    <w:rsid w:val="00410096"/>
    <w:rsid w:val="0041134F"/>
    <w:rsid w:val="0041282F"/>
    <w:rsid w:val="004175CE"/>
    <w:rsid w:val="00422FE1"/>
    <w:rsid w:val="0043084C"/>
    <w:rsid w:val="004330A9"/>
    <w:rsid w:val="00434370"/>
    <w:rsid w:val="0044180B"/>
    <w:rsid w:val="00441B0B"/>
    <w:rsid w:val="00445014"/>
    <w:rsid w:val="004458CB"/>
    <w:rsid w:val="00445C8B"/>
    <w:rsid w:val="0044799F"/>
    <w:rsid w:val="00450284"/>
    <w:rsid w:val="004549E8"/>
    <w:rsid w:val="00455A31"/>
    <w:rsid w:val="004578D1"/>
    <w:rsid w:val="0046006B"/>
    <w:rsid w:val="00461489"/>
    <w:rsid w:val="00463DE2"/>
    <w:rsid w:val="004667BC"/>
    <w:rsid w:val="0046695A"/>
    <w:rsid w:val="0047210F"/>
    <w:rsid w:val="004761AE"/>
    <w:rsid w:val="00483A51"/>
    <w:rsid w:val="00483F33"/>
    <w:rsid w:val="004857AA"/>
    <w:rsid w:val="00490695"/>
    <w:rsid w:val="00492362"/>
    <w:rsid w:val="004927EB"/>
    <w:rsid w:val="00492ECB"/>
    <w:rsid w:val="004960B5"/>
    <w:rsid w:val="004975C0"/>
    <w:rsid w:val="004A04E2"/>
    <w:rsid w:val="004A0D96"/>
    <w:rsid w:val="004A14AB"/>
    <w:rsid w:val="004B1604"/>
    <w:rsid w:val="004C0C01"/>
    <w:rsid w:val="004C451B"/>
    <w:rsid w:val="004D0471"/>
    <w:rsid w:val="004D11CE"/>
    <w:rsid w:val="004D2F27"/>
    <w:rsid w:val="004D390B"/>
    <w:rsid w:val="004D501E"/>
    <w:rsid w:val="004E3AC1"/>
    <w:rsid w:val="004E6303"/>
    <w:rsid w:val="004E6B54"/>
    <w:rsid w:val="004F035D"/>
    <w:rsid w:val="004F3AFB"/>
    <w:rsid w:val="004F464E"/>
    <w:rsid w:val="004F4AFB"/>
    <w:rsid w:val="004F7CA3"/>
    <w:rsid w:val="00501588"/>
    <w:rsid w:val="005030E0"/>
    <w:rsid w:val="00511698"/>
    <w:rsid w:val="00513612"/>
    <w:rsid w:val="00515352"/>
    <w:rsid w:val="00515D68"/>
    <w:rsid w:val="00516D8F"/>
    <w:rsid w:val="00523B14"/>
    <w:rsid w:val="005246FD"/>
    <w:rsid w:val="00526F9B"/>
    <w:rsid w:val="00541109"/>
    <w:rsid w:val="00541A2B"/>
    <w:rsid w:val="00542D6C"/>
    <w:rsid w:val="00551586"/>
    <w:rsid w:val="005540FE"/>
    <w:rsid w:val="005568EE"/>
    <w:rsid w:val="00557422"/>
    <w:rsid w:val="00561C5F"/>
    <w:rsid w:val="0056356A"/>
    <w:rsid w:val="00566B57"/>
    <w:rsid w:val="00582C78"/>
    <w:rsid w:val="00585AD8"/>
    <w:rsid w:val="00591BAB"/>
    <w:rsid w:val="005924B8"/>
    <w:rsid w:val="0059501F"/>
    <w:rsid w:val="005A0422"/>
    <w:rsid w:val="005A0BA7"/>
    <w:rsid w:val="005A0CAD"/>
    <w:rsid w:val="005A1EA6"/>
    <w:rsid w:val="005A3928"/>
    <w:rsid w:val="005A5356"/>
    <w:rsid w:val="005B2B1D"/>
    <w:rsid w:val="005B421C"/>
    <w:rsid w:val="005B5AF0"/>
    <w:rsid w:val="005C564B"/>
    <w:rsid w:val="005C5885"/>
    <w:rsid w:val="005C5B0A"/>
    <w:rsid w:val="005C6378"/>
    <w:rsid w:val="005C6E86"/>
    <w:rsid w:val="005D184C"/>
    <w:rsid w:val="005D3FFC"/>
    <w:rsid w:val="005D5668"/>
    <w:rsid w:val="005F1030"/>
    <w:rsid w:val="005F2521"/>
    <w:rsid w:val="005F2ADD"/>
    <w:rsid w:val="005F3941"/>
    <w:rsid w:val="005F5F93"/>
    <w:rsid w:val="005F6361"/>
    <w:rsid w:val="0060738D"/>
    <w:rsid w:val="00611494"/>
    <w:rsid w:val="00612656"/>
    <w:rsid w:val="006150FB"/>
    <w:rsid w:val="00617037"/>
    <w:rsid w:val="00620478"/>
    <w:rsid w:val="006275DE"/>
    <w:rsid w:val="00632052"/>
    <w:rsid w:val="00632F60"/>
    <w:rsid w:val="00633082"/>
    <w:rsid w:val="006336A6"/>
    <w:rsid w:val="00633725"/>
    <w:rsid w:val="006348AA"/>
    <w:rsid w:val="0063699A"/>
    <w:rsid w:val="00641E1A"/>
    <w:rsid w:val="00650E45"/>
    <w:rsid w:val="00663C42"/>
    <w:rsid w:val="00674BA4"/>
    <w:rsid w:val="00680DF8"/>
    <w:rsid w:val="00686620"/>
    <w:rsid w:val="00686D25"/>
    <w:rsid w:val="006907FD"/>
    <w:rsid w:val="00694DD1"/>
    <w:rsid w:val="00696B3B"/>
    <w:rsid w:val="006A0584"/>
    <w:rsid w:val="006A114B"/>
    <w:rsid w:val="006A1AD5"/>
    <w:rsid w:val="006A1B29"/>
    <w:rsid w:val="006A6748"/>
    <w:rsid w:val="006B0C62"/>
    <w:rsid w:val="006B4F6E"/>
    <w:rsid w:val="006C3710"/>
    <w:rsid w:val="006C61E9"/>
    <w:rsid w:val="006C64DE"/>
    <w:rsid w:val="006E0C3E"/>
    <w:rsid w:val="006E1BD9"/>
    <w:rsid w:val="006E5B7F"/>
    <w:rsid w:val="006E7CE1"/>
    <w:rsid w:val="00702DF1"/>
    <w:rsid w:val="0071072C"/>
    <w:rsid w:val="00727379"/>
    <w:rsid w:val="007404B9"/>
    <w:rsid w:val="00740F8C"/>
    <w:rsid w:val="00747547"/>
    <w:rsid w:val="00747EC5"/>
    <w:rsid w:val="00751405"/>
    <w:rsid w:val="00751D13"/>
    <w:rsid w:val="0075391C"/>
    <w:rsid w:val="007645D8"/>
    <w:rsid w:val="00766DD6"/>
    <w:rsid w:val="00770837"/>
    <w:rsid w:val="00775482"/>
    <w:rsid w:val="007762F5"/>
    <w:rsid w:val="007934FA"/>
    <w:rsid w:val="00794CEE"/>
    <w:rsid w:val="00797B0D"/>
    <w:rsid w:val="00797D10"/>
    <w:rsid w:val="007A0BFC"/>
    <w:rsid w:val="007A20FC"/>
    <w:rsid w:val="007B48C8"/>
    <w:rsid w:val="007C05E4"/>
    <w:rsid w:val="007C2DBA"/>
    <w:rsid w:val="007C3859"/>
    <w:rsid w:val="007C5AA6"/>
    <w:rsid w:val="007C6237"/>
    <w:rsid w:val="007D2035"/>
    <w:rsid w:val="007D3B84"/>
    <w:rsid w:val="007D47D7"/>
    <w:rsid w:val="007D6131"/>
    <w:rsid w:val="007E222A"/>
    <w:rsid w:val="007E2C3A"/>
    <w:rsid w:val="007F04A9"/>
    <w:rsid w:val="007F6567"/>
    <w:rsid w:val="00801E48"/>
    <w:rsid w:val="00806151"/>
    <w:rsid w:val="00810351"/>
    <w:rsid w:val="00810FA2"/>
    <w:rsid w:val="008117F1"/>
    <w:rsid w:val="0081342B"/>
    <w:rsid w:val="008153E3"/>
    <w:rsid w:val="0082264A"/>
    <w:rsid w:val="00822D47"/>
    <w:rsid w:val="00831ECE"/>
    <w:rsid w:val="00837210"/>
    <w:rsid w:val="0084613F"/>
    <w:rsid w:val="008502BB"/>
    <w:rsid w:val="008535BC"/>
    <w:rsid w:val="00853953"/>
    <w:rsid w:val="0086093A"/>
    <w:rsid w:val="00865ACA"/>
    <w:rsid w:val="0087157D"/>
    <w:rsid w:val="008756FD"/>
    <w:rsid w:val="00875890"/>
    <w:rsid w:val="008805CF"/>
    <w:rsid w:val="00882007"/>
    <w:rsid w:val="00884DCD"/>
    <w:rsid w:val="00885E4B"/>
    <w:rsid w:val="00886DF6"/>
    <w:rsid w:val="0088779E"/>
    <w:rsid w:val="0089158E"/>
    <w:rsid w:val="008B234C"/>
    <w:rsid w:val="008B3329"/>
    <w:rsid w:val="008C3A00"/>
    <w:rsid w:val="008D4477"/>
    <w:rsid w:val="008D4807"/>
    <w:rsid w:val="008E2DCA"/>
    <w:rsid w:val="008E7DB1"/>
    <w:rsid w:val="00900642"/>
    <w:rsid w:val="00904F6F"/>
    <w:rsid w:val="009062D7"/>
    <w:rsid w:val="00910C77"/>
    <w:rsid w:val="0091149A"/>
    <w:rsid w:val="00912974"/>
    <w:rsid w:val="009164DA"/>
    <w:rsid w:val="00916AAF"/>
    <w:rsid w:val="00924513"/>
    <w:rsid w:val="0092453E"/>
    <w:rsid w:val="00924797"/>
    <w:rsid w:val="00934F3A"/>
    <w:rsid w:val="009402B5"/>
    <w:rsid w:val="009429A7"/>
    <w:rsid w:val="0094385E"/>
    <w:rsid w:val="00950535"/>
    <w:rsid w:val="00952AA2"/>
    <w:rsid w:val="00952FEC"/>
    <w:rsid w:val="00955CB5"/>
    <w:rsid w:val="009642D4"/>
    <w:rsid w:val="009666BA"/>
    <w:rsid w:val="00966969"/>
    <w:rsid w:val="009708D5"/>
    <w:rsid w:val="00975A2F"/>
    <w:rsid w:val="00976D77"/>
    <w:rsid w:val="00980A80"/>
    <w:rsid w:val="00980E26"/>
    <w:rsid w:val="00981244"/>
    <w:rsid w:val="00984B51"/>
    <w:rsid w:val="00986FD6"/>
    <w:rsid w:val="00991009"/>
    <w:rsid w:val="00996C7B"/>
    <w:rsid w:val="00996ED9"/>
    <w:rsid w:val="009A4B2E"/>
    <w:rsid w:val="009B7F93"/>
    <w:rsid w:val="009C1820"/>
    <w:rsid w:val="009C417E"/>
    <w:rsid w:val="009C5F05"/>
    <w:rsid w:val="009C7B00"/>
    <w:rsid w:val="009D43BD"/>
    <w:rsid w:val="009D7C36"/>
    <w:rsid w:val="009E08E2"/>
    <w:rsid w:val="009E36A3"/>
    <w:rsid w:val="009E5296"/>
    <w:rsid w:val="009E5FAD"/>
    <w:rsid w:val="009E7AA9"/>
    <w:rsid w:val="009E7E58"/>
    <w:rsid w:val="009E7F38"/>
    <w:rsid w:val="009F2CC1"/>
    <w:rsid w:val="009F4F3F"/>
    <w:rsid w:val="009F6B48"/>
    <w:rsid w:val="00A03235"/>
    <w:rsid w:val="00A061FD"/>
    <w:rsid w:val="00A17099"/>
    <w:rsid w:val="00A17192"/>
    <w:rsid w:val="00A17ACE"/>
    <w:rsid w:val="00A204B8"/>
    <w:rsid w:val="00A21010"/>
    <w:rsid w:val="00A32502"/>
    <w:rsid w:val="00A36BF3"/>
    <w:rsid w:val="00A419DC"/>
    <w:rsid w:val="00A424A0"/>
    <w:rsid w:val="00A530C8"/>
    <w:rsid w:val="00A55D0C"/>
    <w:rsid w:val="00A60DBE"/>
    <w:rsid w:val="00A70D32"/>
    <w:rsid w:val="00A757A9"/>
    <w:rsid w:val="00A810C8"/>
    <w:rsid w:val="00A81D88"/>
    <w:rsid w:val="00A82CB1"/>
    <w:rsid w:val="00A83608"/>
    <w:rsid w:val="00A867DC"/>
    <w:rsid w:val="00A90BC1"/>
    <w:rsid w:val="00A96F63"/>
    <w:rsid w:val="00AA0813"/>
    <w:rsid w:val="00AB2C82"/>
    <w:rsid w:val="00AB4445"/>
    <w:rsid w:val="00AB77F6"/>
    <w:rsid w:val="00AC3A9A"/>
    <w:rsid w:val="00AF4DB8"/>
    <w:rsid w:val="00AF5800"/>
    <w:rsid w:val="00AF6A8B"/>
    <w:rsid w:val="00B01ACE"/>
    <w:rsid w:val="00B03003"/>
    <w:rsid w:val="00B05D1B"/>
    <w:rsid w:val="00B067FD"/>
    <w:rsid w:val="00B10459"/>
    <w:rsid w:val="00B13A4E"/>
    <w:rsid w:val="00B22C1D"/>
    <w:rsid w:val="00B240D1"/>
    <w:rsid w:val="00B32312"/>
    <w:rsid w:val="00B35DDB"/>
    <w:rsid w:val="00B367B0"/>
    <w:rsid w:val="00B40B7E"/>
    <w:rsid w:val="00B44E89"/>
    <w:rsid w:val="00B54E52"/>
    <w:rsid w:val="00B574F7"/>
    <w:rsid w:val="00B63812"/>
    <w:rsid w:val="00B646A5"/>
    <w:rsid w:val="00B657B5"/>
    <w:rsid w:val="00B66013"/>
    <w:rsid w:val="00B675AF"/>
    <w:rsid w:val="00B715B1"/>
    <w:rsid w:val="00B80DD0"/>
    <w:rsid w:val="00B8446D"/>
    <w:rsid w:val="00B92B6C"/>
    <w:rsid w:val="00B9669E"/>
    <w:rsid w:val="00B9748D"/>
    <w:rsid w:val="00B97CAC"/>
    <w:rsid w:val="00BA0FAA"/>
    <w:rsid w:val="00BA526E"/>
    <w:rsid w:val="00BA6535"/>
    <w:rsid w:val="00BA7093"/>
    <w:rsid w:val="00BB68EE"/>
    <w:rsid w:val="00BC067D"/>
    <w:rsid w:val="00BC0AA7"/>
    <w:rsid w:val="00BC47AE"/>
    <w:rsid w:val="00BE29EA"/>
    <w:rsid w:val="00BF026F"/>
    <w:rsid w:val="00BF0FDC"/>
    <w:rsid w:val="00BF39DC"/>
    <w:rsid w:val="00BF3EC5"/>
    <w:rsid w:val="00C14815"/>
    <w:rsid w:val="00C14C6D"/>
    <w:rsid w:val="00C1529B"/>
    <w:rsid w:val="00C21DBC"/>
    <w:rsid w:val="00C32658"/>
    <w:rsid w:val="00C37644"/>
    <w:rsid w:val="00C43D7A"/>
    <w:rsid w:val="00C47649"/>
    <w:rsid w:val="00C52E9B"/>
    <w:rsid w:val="00C556AE"/>
    <w:rsid w:val="00C560BE"/>
    <w:rsid w:val="00C56AAF"/>
    <w:rsid w:val="00C574EE"/>
    <w:rsid w:val="00C71E06"/>
    <w:rsid w:val="00C72837"/>
    <w:rsid w:val="00C74482"/>
    <w:rsid w:val="00C74FB2"/>
    <w:rsid w:val="00C77628"/>
    <w:rsid w:val="00C9025C"/>
    <w:rsid w:val="00C92230"/>
    <w:rsid w:val="00C93BC6"/>
    <w:rsid w:val="00CA0478"/>
    <w:rsid w:val="00CA0788"/>
    <w:rsid w:val="00CA1024"/>
    <w:rsid w:val="00CA213A"/>
    <w:rsid w:val="00CA615C"/>
    <w:rsid w:val="00CB30AC"/>
    <w:rsid w:val="00CB3904"/>
    <w:rsid w:val="00CB536D"/>
    <w:rsid w:val="00CB5DF2"/>
    <w:rsid w:val="00CB6012"/>
    <w:rsid w:val="00CC0843"/>
    <w:rsid w:val="00CC10AF"/>
    <w:rsid w:val="00CC68ED"/>
    <w:rsid w:val="00CC7E19"/>
    <w:rsid w:val="00CD4333"/>
    <w:rsid w:val="00CD5775"/>
    <w:rsid w:val="00CE6063"/>
    <w:rsid w:val="00CE7677"/>
    <w:rsid w:val="00CF1123"/>
    <w:rsid w:val="00CF2919"/>
    <w:rsid w:val="00CF3E61"/>
    <w:rsid w:val="00CF727C"/>
    <w:rsid w:val="00D01314"/>
    <w:rsid w:val="00D0305A"/>
    <w:rsid w:val="00D12D78"/>
    <w:rsid w:val="00D13D3E"/>
    <w:rsid w:val="00D15D46"/>
    <w:rsid w:val="00D20EFC"/>
    <w:rsid w:val="00D2299C"/>
    <w:rsid w:val="00D3365C"/>
    <w:rsid w:val="00D3367F"/>
    <w:rsid w:val="00D34363"/>
    <w:rsid w:val="00D357F1"/>
    <w:rsid w:val="00D433AC"/>
    <w:rsid w:val="00D458BD"/>
    <w:rsid w:val="00D52F73"/>
    <w:rsid w:val="00D5335A"/>
    <w:rsid w:val="00D54252"/>
    <w:rsid w:val="00D566DB"/>
    <w:rsid w:val="00D568C2"/>
    <w:rsid w:val="00D66ADE"/>
    <w:rsid w:val="00D67462"/>
    <w:rsid w:val="00D70422"/>
    <w:rsid w:val="00D7238D"/>
    <w:rsid w:val="00D7293E"/>
    <w:rsid w:val="00D7360C"/>
    <w:rsid w:val="00D77EE3"/>
    <w:rsid w:val="00D81454"/>
    <w:rsid w:val="00D97000"/>
    <w:rsid w:val="00DA0705"/>
    <w:rsid w:val="00DA0723"/>
    <w:rsid w:val="00DA1797"/>
    <w:rsid w:val="00DA7584"/>
    <w:rsid w:val="00DB4BB9"/>
    <w:rsid w:val="00DB4E2E"/>
    <w:rsid w:val="00DB71E4"/>
    <w:rsid w:val="00DC4DA4"/>
    <w:rsid w:val="00DC4EF5"/>
    <w:rsid w:val="00DC6799"/>
    <w:rsid w:val="00DD4A01"/>
    <w:rsid w:val="00DE2798"/>
    <w:rsid w:val="00DF058E"/>
    <w:rsid w:val="00DF751B"/>
    <w:rsid w:val="00E021A2"/>
    <w:rsid w:val="00E06CA7"/>
    <w:rsid w:val="00E14130"/>
    <w:rsid w:val="00E1553A"/>
    <w:rsid w:val="00E17987"/>
    <w:rsid w:val="00E20E87"/>
    <w:rsid w:val="00E215CC"/>
    <w:rsid w:val="00E21759"/>
    <w:rsid w:val="00E22C47"/>
    <w:rsid w:val="00E22F5C"/>
    <w:rsid w:val="00E27FF6"/>
    <w:rsid w:val="00E42128"/>
    <w:rsid w:val="00E4346C"/>
    <w:rsid w:val="00E44951"/>
    <w:rsid w:val="00E45300"/>
    <w:rsid w:val="00E54F6F"/>
    <w:rsid w:val="00E60430"/>
    <w:rsid w:val="00E65098"/>
    <w:rsid w:val="00E75B31"/>
    <w:rsid w:val="00E76E62"/>
    <w:rsid w:val="00E77D3F"/>
    <w:rsid w:val="00E77D5B"/>
    <w:rsid w:val="00E803CE"/>
    <w:rsid w:val="00E83F1E"/>
    <w:rsid w:val="00E8562C"/>
    <w:rsid w:val="00E86198"/>
    <w:rsid w:val="00E87112"/>
    <w:rsid w:val="00E94379"/>
    <w:rsid w:val="00E94772"/>
    <w:rsid w:val="00EB2C49"/>
    <w:rsid w:val="00ED0EED"/>
    <w:rsid w:val="00ED1DDC"/>
    <w:rsid w:val="00EE081E"/>
    <w:rsid w:val="00EF10A5"/>
    <w:rsid w:val="00EF2919"/>
    <w:rsid w:val="00F00853"/>
    <w:rsid w:val="00F06BD5"/>
    <w:rsid w:val="00F10AC5"/>
    <w:rsid w:val="00F14BEB"/>
    <w:rsid w:val="00F20C3A"/>
    <w:rsid w:val="00F2305B"/>
    <w:rsid w:val="00F2396C"/>
    <w:rsid w:val="00F24D57"/>
    <w:rsid w:val="00F2631B"/>
    <w:rsid w:val="00F27633"/>
    <w:rsid w:val="00F310E6"/>
    <w:rsid w:val="00F3574E"/>
    <w:rsid w:val="00F36874"/>
    <w:rsid w:val="00F41138"/>
    <w:rsid w:val="00F53F73"/>
    <w:rsid w:val="00F54907"/>
    <w:rsid w:val="00F60CB4"/>
    <w:rsid w:val="00F62009"/>
    <w:rsid w:val="00F75361"/>
    <w:rsid w:val="00F759FE"/>
    <w:rsid w:val="00F77B0F"/>
    <w:rsid w:val="00F81DED"/>
    <w:rsid w:val="00F83A5C"/>
    <w:rsid w:val="00F86DD1"/>
    <w:rsid w:val="00F902E2"/>
    <w:rsid w:val="00F911B6"/>
    <w:rsid w:val="00F97D30"/>
    <w:rsid w:val="00FA0220"/>
    <w:rsid w:val="00FA02DC"/>
    <w:rsid w:val="00FA1B22"/>
    <w:rsid w:val="00FA6285"/>
    <w:rsid w:val="00FA6525"/>
    <w:rsid w:val="00FC1481"/>
    <w:rsid w:val="00FC5AFC"/>
    <w:rsid w:val="00FC7207"/>
    <w:rsid w:val="00FD0388"/>
    <w:rsid w:val="00FE7014"/>
    <w:rsid w:val="00FF328E"/>
    <w:rsid w:val="00FF58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6BE56"/>
  <w15:docId w15:val="{6F76AA31-4EE5-4F05-B11A-680E8D91E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3E1EF0"/>
    <w:pPr>
      <w:keepNext/>
      <w:numPr>
        <w:numId w:val="1"/>
      </w:numPr>
      <w:spacing w:after="0" w:line="240" w:lineRule="auto"/>
      <w:outlineLvl w:val="0"/>
    </w:pPr>
    <w:rPr>
      <w:rFonts w:ascii="OfficeworksBook" w:eastAsia="Times New Roman" w:hAnsi="OfficeworksBook"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E1EF0"/>
    <w:rPr>
      <w:rFonts w:ascii="OfficeworksBook" w:eastAsia="Times New Roman" w:hAnsi="OfficeworksBook" w:cs="Times New Roman"/>
      <w:sz w:val="36"/>
      <w:szCs w:val="24"/>
    </w:rPr>
  </w:style>
  <w:style w:type="paragraph" w:styleId="ListParagraph">
    <w:name w:val="List Paragraph"/>
    <w:basedOn w:val="Normal"/>
    <w:uiPriority w:val="34"/>
    <w:qFormat/>
    <w:rsid w:val="00492362"/>
    <w:pPr>
      <w:ind w:left="720"/>
      <w:contextualSpacing/>
    </w:pPr>
  </w:style>
  <w:style w:type="paragraph" w:styleId="Header">
    <w:name w:val="header"/>
    <w:basedOn w:val="Normal"/>
    <w:link w:val="HeaderChar"/>
    <w:uiPriority w:val="99"/>
    <w:unhideWhenUsed/>
    <w:rsid w:val="008372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7210"/>
  </w:style>
  <w:style w:type="paragraph" w:styleId="Footer">
    <w:name w:val="footer"/>
    <w:basedOn w:val="Normal"/>
    <w:link w:val="FooterChar"/>
    <w:uiPriority w:val="99"/>
    <w:unhideWhenUsed/>
    <w:rsid w:val="00837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7210"/>
  </w:style>
  <w:style w:type="character" w:styleId="Hyperlink">
    <w:name w:val="Hyperlink"/>
    <w:basedOn w:val="DefaultParagraphFont"/>
    <w:uiPriority w:val="99"/>
    <w:unhideWhenUsed/>
    <w:rsid w:val="00686620"/>
    <w:rPr>
      <w:color w:val="0563C1" w:themeColor="hyperlink"/>
      <w:u w:val="single"/>
    </w:rPr>
  </w:style>
  <w:style w:type="paragraph" w:styleId="BalloonText">
    <w:name w:val="Balloon Text"/>
    <w:basedOn w:val="Normal"/>
    <w:link w:val="BalloonTextChar"/>
    <w:uiPriority w:val="99"/>
    <w:semiHidden/>
    <w:unhideWhenUsed/>
    <w:rsid w:val="00556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8EE"/>
    <w:rPr>
      <w:rFonts w:ascii="Tahoma" w:hAnsi="Tahoma" w:cs="Tahoma"/>
      <w:sz w:val="16"/>
      <w:szCs w:val="16"/>
    </w:rPr>
  </w:style>
  <w:style w:type="paragraph" w:customStyle="1" w:styleId="Default">
    <w:name w:val="Default"/>
    <w:rsid w:val="005A0CAD"/>
    <w:pPr>
      <w:autoSpaceDE w:val="0"/>
      <w:autoSpaceDN w:val="0"/>
      <w:adjustRightInd w:val="0"/>
      <w:spacing w:after="0" w:line="240" w:lineRule="auto"/>
    </w:pPr>
    <w:rPr>
      <w:rFonts w:ascii="Gotham Book" w:hAnsi="Gotham Book" w:cs="Gotham Book"/>
      <w:color w:val="000000"/>
      <w:sz w:val="24"/>
      <w:szCs w:val="24"/>
    </w:rPr>
  </w:style>
  <w:style w:type="paragraph" w:customStyle="1" w:styleId="Pa5">
    <w:name w:val="Pa5"/>
    <w:basedOn w:val="Default"/>
    <w:next w:val="Default"/>
    <w:uiPriority w:val="99"/>
    <w:rsid w:val="005A0CAD"/>
    <w:pPr>
      <w:spacing w:line="181" w:lineRule="atLeast"/>
    </w:pPr>
    <w:rPr>
      <w:rFonts w:cstheme="minorBidi"/>
      <w:color w:val="auto"/>
    </w:rPr>
  </w:style>
  <w:style w:type="character" w:customStyle="1" w:styleId="A5">
    <w:name w:val="A5"/>
    <w:uiPriority w:val="99"/>
    <w:rsid w:val="005A0CAD"/>
    <w:rPr>
      <w:rFonts w:cs="Gotham Book"/>
      <w:color w:val="000000"/>
      <w:sz w:val="16"/>
      <w:szCs w:val="16"/>
    </w:rPr>
  </w:style>
  <w:style w:type="character" w:customStyle="1" w:styleId="A6">
    <w:name w:val="A6"/>
    <w:uiPriority w:val="99"/>
    <w:rsid w:val="005A0CAD"/>
    <w:rPr>
      <w:rFonts w:cs="Gotham Book"/>
      <w:color w:val="000000"/>
      <w:sz w:val="16"/>
      <w:szCs w:val="16"/>
      <w:u w:val="single"/>
    </w:rPr>
  </w:style>
  <w:style w:type="paragraph" w:customStyle="1" w:styleId="Pa6">
    <w:name w:val="Pa6"/>
    <w:basedOn w:val="Default"/>
    <w:next w:val="Default"/>
    <w:uiPriority w:val="99"/>
    <w:rsid w:val="005A0CAD"/>
    <w:pPr>
      <w:spacing w:line="281" w:lineRule="atLeast"/>
    </w:pPr>
    <w:rPr>
      <w:rFonts w:cstheme="minorBidi"/>
      <w:color w:val="auto"/>
    </w:rPr>
  </w:style>
  <w:style w:type="paragraph" w:customStyle="1" w:styleId="Pa8">
    <w:name w:val="Pa8"/>
    <w:basedOn w:val="Default"/>
    <w:next w:val="Default"/>
    <w:uiPriority w:val="99"/>
    <w:rsid w:val="005A0CAD"/>
    <w:pPr>
      <w:spacing w:line="211" w:lineRule="atLeast"/>
    </w:pPr>
    <w:rPr>
      <w:rFonts w:cstheme="minorBidi"/>
      <w:color w:val="auto"/>
    </w:rPr>
  </w:style>
  <w:style w:type="character" w:styleId="CommentReference">
    <w:name w:val="annotation reference"/>
    <w:basedOn w:val="DefaultParagraphFont"/>
    <w:uiPriority w:val="99"/>
    <w:semiHidden/>
    <w:unhideWhenUsed/>
    <w:rsid w:val="00981244"/>
    <w:rPr>
      <w:sz w:val="16"/>
      <w:szCs w:val="16"/>
    </w:rPr>
  </w:style>
  <w:style w:type="paragraph" w:styleId="CommentText">
    <w:name w:val="annotation text"/>
    <w:basedOn w:val="Normal"/>
    <w:link w:val="CommentTextChar"/>
    <w:uiPriority w:val="99"/>
    <w:semiHidden/>
    <w:unhideWhenUsed/>
    <w:rsid w:val="00981244"/>
    <w:pPr>
      <w:spacing w:line="240" w:lineRule="auto"/>
    </w:pPr>
    <w:rPr>
      <w:sz w:val="20"/>
      <w:szCs w:val="20"/>
    </w:rPr>
  </w:style>
  <w:style w:type="character" w:customStyle="1" w:styleId="CommentTextChar">
    <w:name w:val="Comment Text Char"/>
    <w:basedOn w:val="DefaultParagraphFont"/>
    <w:link w:val="CommentText"/>
    <w:uiPriority w:val="99"/>
    <w:semiHidden/>
    <w:rsid w:val="00981244"/>
    <w:rPr>
      <w:sz w:val="20"/>
      <w:szCs w:val="20"/>
    </w:rPr>
  </w:style>
  <w:style w:type="paragraph" w:styleId="CommentSubject">
    <w:name w:val="annotation subject"/>
    <w:basedOn w:val="CommentText"/>
    <w:next w:val="CommentText"/>
    <w:link w:val="CommentSubjectChar"/>
    <w:uiPriority w:val="99"/>
    <w:semiHidden/>
    <w:unhideWhenUsed/>
    <w:rsid w:val="00445C8B"/>
    <w:rPr>
      <w:b/>
      <w:bCs/>
    </w:rPr>
  </w:style>
  <w:style w:type="character" w:customStyle="1" w:styleId="CommentSubjectChar">
    <w:name w:val="Comment Subject Char"/>
    <w:basedOn w:val="CommentTextChar"/>
    <w:link w:val="CommentSubject"/>
    <w:uiPriority w:val="99"/>
    <w:semiHidden/>
    <w:rsid w:val="00445C8B"/>
    <w:rPr>
      <w:b/>
      <w:bCs/>
      <w:sz w:val="20"/>
      <w:szCs w:val="20"/>
    </w:rPr>
  </w:style>
  <w:style w:type="character" w:styleId="FollowedHyperlink">
    <w:name w:val="FollowedHyperlink"/>
    <w:basedOn w:val="DefaultParagraphFont"/>
    <w:uiPriority w:val="99"/>
    <w:semiHidden/>
    <w:unhideWhenUsed/>
    <w:rsid w:val="00B660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901980">
      <w:bodyDiv w:val="1"/>
      <w:marLeft w:val="0"/>
      <w:marRight w:val="0"/>
      <w:marTop w:val="0"/>
      <w:marBottom w:val="0"/>
      <w:divBdr>
        <w:top w:val="none" w:sz="0" w:space="0" w:color="auto"/>
        <w:left w:val="none" w:sz="0" w:space="0" w:color="auto"/>
        <w:bottom w:val="none" w:sz="0" w:space="0" w:color="auto"/>
        <w:right w:val="none" w:sz="0" w:space="0" w:color="auto"/>
      </w:divBdr>
    </w:div>
    <w:div w:id="461773081">
      <w:bodyDiv w:val="1"/>
      <w:marLeft w:val="0"/>
      <w:marRight w:val="0"/>
      <w:marTop w:val="0"/>
      <w:marBottom w:val="0"/>
      <w:divBdr>
        <w:top w:val="none" w:sz="0" w:space="0" w:color="auto"/>
        <w:left w:val="none" w:sz="0" w:space="0" w:color="auto"/>
        <w:bottom w:val="none" w:sz="0" w:space="0" w:color="auto"/>
        <w:right w:val="none" w:sz="0" w:space="0" w:color="auto"/>
      </w:divBdr>
    </w:div>
    <w:div w:id="551162961">
      <w:bodyDiv w:val="1"/>
      <w:marLeft w:val="0"/>
      <w:marRight w:val="0"/>
      <w:marTop w:val="0"/>
      <w:marBottom w:val="0"/>
      <w:divBdr>
        <w:top w:val="none" w:sz="0" w:space="0" w:color="auto"/>
        <w:left w:val="none" w:sz="0" w:space="0" w:color="auto"/>
        <w:bottom w:val="none" w:sz="0" w:space="0" w:color="auto"/>
        <w:right w:val="none" w:sz="0" w:space="0" w:color="auto"/>
      </w:divBdr>
    </w:div>
    <w:div w:id="578098028">
      <w:bodyDiv w:val="1"/>
      <w:marLeft w:val="0"/>
      <w:marRight w:val="0"/>
      <w:marTop w:val="0"/>
      <w:marBottom w:val="0"/>
      <w:divBdr>
        <w:top w:val="none" w:sz="0" w:space="0" w:color="auto"/>
        <w:left w:val="none" w:sz="0" w:space="0" w:color="auto"/>
        <w:bottom w:val="none" w:sz="0" w:space="0" w:color="auto"/>
        <w:right w:val="none" w:sz="0" w:space="0" w:color="auto"/>
      </w:divBdr>
    </w:div>
    <w:div w:id="620914611">
      <w:bodyDiv w:val="1"/>
      <w:marLeft w:val="0"/>
      <w:marRight w:val="0"/>
      <w:marTop w:val="0"/>
      <w:marBottom w:val="0"/>
      <w:divBdr>
        <w:top w:val="none" w:sz="0" w:space="0" w:color="auto"/>
        <w:left w:val="none" w:sz="0" w:space="0" w:color="auto"/>
        <w:bottom w:val="none" w:sz="0" w:space="0" w:color="auto"/>
        <w:right w:val="none" w:sz="0" w:space="0" w:color="auto"/>
      </w:divBdr>
      <w:divsChild>
        <w:div w:id="1606569994">
          <w:marLeft w:val="0"/>
          <w:marRight w:val="0"/>
          <w:marTop w:val="100"/>
          <w:marBottom w:val="100"/>
          <w:divBdr>
            <w:top w:val="none" w:sz="0" w:space="0" w:color="auto"/>
            <w:left w:val="none" w:sz="0" w:space="0" w:color="auto"/>
            <w:bottom w:val="none" w:sz="0" w:space="0" w:color="auto"/>
            <w:right w:val="none" w:sz="0" w:space="0" w:color="auto"/>
          </w:divBdr>
          <w:divsChild>
            <w:div w:id="1130588770">
              <w:marLeft w:val="0"/>
              <w:marRight w:val="0"/>
              <w:marTop w:val="0"/>
              <w:marBottom w:val="0"/>
              <w:divBdr>
                <w:top w:val="none" w:sz="0" w:space="0" w:color="auto"/>
                <w:left w:val="none" w:sz="0" w:space="0" w:color="auto"/>
                <w:bottom w:val="none" w:sz="0" w:space="0" w:color="auto"/>
                <w:right w:val="none" w:sz="0" w:space="0" w:color="auto"/>
              </w:divBdr>
              <w:divsChild>
                <w:div w:id="2073575637">
                  <w:marLeft w:val="0"/>
                  <w:marRight w:val="0"/>
                  <w:marTop w:val="0"/>
                  <w:marBottom w:val="0"/>
                  <w:divBdr>
                    <w:top w:val="none" w:sz="0" w:space="0" w:color="auto"/>
                    <w:left w:val="none" w:sz="0" w:space="0" w:color="auto"/>
                    <w:bottom w:val="none" w:sz="0" w:space="0" w:color="auto"/>
                    <w:right w:val="none" w:sz="0" w:space="0" w:color="auto"/>
                  </w:divBdr>
                  <w:divsChild>
                    <w:div w:id="1594239432">
                      <w:marLeft w:val="0"/>
                      <w:marRight w:val="0"/>
                      <w:marTop w:val="0"/>
                      <w:marBottom w:val="0"/>
                      <w:divBdr>
                        <w:top w:val="none" w:sz="0" w:space="0" w:color="auto"/>
                        <w:left w:val="none" w:sz="0" w:space="0" w:color="auto"/>
                        <w:bottom w:val="none" w:sz="0" w:space="0" w:color="auto"/>
                        <w:right w:val="none" w:sz="0" w:space="0" w:color="auto"/>
                      </w:divBdr>
                      <w:divsChild>
                        <w:div w:id="99960516">
                          <w:marLeft w:val="0"/>
                          <w:marRight w:val="0"/>
                          <w:marTop w:val="0"/>
                          <w:marBottom w:val="0"/>
                          <w:divBdr>
                            <w:top w:val="none" w:sz="0" w:space="0" w:color="auto"/>
                            <w:left w:val="none" w:sz="0" w:space="0" w:color="auto"/>
                            <w:bottom w:val="none" w:sz="0" w:space="0" w:color="auto"/>
                            <w:right w:val="none" w:sz="0" w:space="0" w:color="auto"/>
                          </w:divBdr>
                          <w:divsChild>
                            <w:div w:id="81548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866477">
      <w:bodyDiv w:val="1"/>
      <w:marLeft w:val="0"/>
      <w:marRight w:val="0"/>
      <w:marTop w:val="0"/>
      <w:marBottom w:val="0"/>
      <w:divBdr>
        <w:top w:val="none" w:sz="0" w:space="0" w:color="auto"/>
        <w:left w:val="none" w:sz="0" w:space="0" w:color="auto"/>
        <w:bottom w:val="none" w:sz="0" w:space="0" w:color="auto"/>
        <w:right w:val="none" w:sz="0" w:space="0" w:color="auto"/>
      </w:divBdr>
    </w:div>
    <w:div w:id="881790753">
      <w:bodyDiv w:val="1"/>
      <w:marLeft w:val="0"/>
      <w:marRight w:val="0"/>
      <w:marTop w:val="0"/>
      <w:marBottom w:val="0"/>
      <w:divBdr>
        <w:top w:val="none" w:sz="0" w:space="0" w:color="auto"/>
        <w:left w:val="none" w:sz="0" w:space="0" w:color="auto"/>
        <w:bottom w:val="none" w:sz="0" w:space="0" w:color="auto"/>
        <w:right w:val="none" w:sz="0" w:space="0" w:color="auto"/>
      </w:divBdr>
      <w:divsChild>
        <w:div w:id="610891952">
          <w:marLeft w:val="0"/>
          <w:marRight w:val="0"/>
          <w:marTop w:val="0"/>
          <w:marBottom w:val="0"/>
          <w:divBdr>
            <w:top w:val="none" w:sz="0" w:space="0" w:color="auto"/>
            <w:left w:val="none" w:sz="0" w:space="0" w:color="auto"/>
            <w:bottom w:val="none" w:sz="0" w:space="0" w:color="auto"/>
            <w:right w:val="none" w:sz="0" w:space="0" w:color="auto"/>
          </w:divBdr>
        </w:div>
      </w:divsChild>
    </w:div>
    <w:div w:id="1114059074">
      <w:bodyDiv w:val="1"/>
      <w:marLeft w:val="0"/>
      <w:marRight w:val="0"/>
      <w:marTop w:val="0"/>
      <w:marBottom w:val="0"/>
      <w:divBdr>
        <w:top w:val="none" w:sz="0" w:space="0" w:color="auto"/>
        <w:left w:val="none" w:sz="0" w:space="0" w:color="auto"/>
        <w:bottom w:val="none" w:sz="0" w:space="0" w:color="auto"/>
        <w:right w:val="none" w:sz="0" w:space="0" w:color="auto"/>
      </w:divBdr>
    </w:div>
    <w:div w:id="1685479260">
      <w:bodyDiv w:val="1"/>
      <w:marLeft w:val="0"/>
      <w:marRight w:val="0"/>
      <w:marTop w:val="0"/>
      <w:marBottom w:val="0"/>
      <w:divBdr>
        <w:top w:val="none" w:sz="0" w:space="0" w:color="auto"/>
        <w:left w:val="none" w:sz="0" w:space="0" w:color="auto"/>
        <w:bottom w:val="none" w:sz="0" w:space="0" w:color="auto"/>
        <w:right w:val="none" w:sz="0" w:space="0" w:color="auto"/>
      </w:divBdr>
    </w:div>
    <w:div w:id="1711609675">
      <w:bodyDiv w:val="1"/>
      <w:marLeft w:val="0"/>
      <w:marRight w:val="0"/>
      <w:marTop w:val="0"/>
      <w:marBottom w:val="0"/>
      <w:divBdr>
        <w:top w:val="none" w:sz="0" w:space="0" w:color="auto"/>
        <w:left w:val="none" w:sz="0" w:space="0" w:color="auto"/>
        <w:bottom w:val="none" w:sz="0" w:space="0" w:color="auto"/>
        <w:right w:val="none" w:sz="0" w:space="0" w:color="auto"/>
      </w:divBdr>
    </w:div>
    <w:div w:id="1775594576">
      <w:bodyDiv w:val="1"/>
      <w:marLeft w:val="0"/>
      <w:marRight w:val="0"/>
      <w:marTop w:val="0"/>
      <w:marBottom w:val="0"/>
      <w:divBdr>
        <w:top w:val="none" w:sz="0" w:space="0" w:color="auto"/>
        <w:left w:val="none" w:sz="0" w:space="0" w:color="auto"/>
        <w:bottom w:val="none" w:sz="0" w:space="0" w:color="auto"/>
        <w:right w:val="none" w:sz="0" w:space="0" w:color="auto"/>
      </w:divBdr>
    </w:div>
    <w:div w:id="1986734865">
      <w:bodyDiv w:val="1"/>
      <w:marLeft w:val="0"/>
      <w:marRight w:val="0"/>
      <w:marTop w:val="0"/>
      <w:marBottom w:val="0"/>
      <w:divBdr>
        <w:top w:val="none" w:sz="0" w:space="0" w:color="auto"/>
        <w:left w:val="none" w:sz="0" w:space="0" w:color="auto"/>
        <w:bottom w:val="none" w:sz="0" w:space="0" w:color="auto"/>
        <w:right w:val="none" w:sz="0" w:space="0" w:color="auto"/>
      </w:divBdr>
      <w:divsChild>
        <w:div w:id="619382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oductsafety.gov.au/content/index.phtml/itemId/974066" TargetMode="External"/><Relationship Id="rId18" Type="http://schemas.openxmlformats.org/officeDocument/2006/relationships/hyperlink" Target="https://www.saigloba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roductsafety.gov.au/content/index.phtml/itemId/1011968" TargetMode="External"/><Relationship Id="rId17" Type="http://schemas.openxmlformats.org/officeDocument/2006/relationships/image" Target="cid:image001.png@01D18C3A.71671D7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ductsafety.gov.au/content/index.phtml/tag/MandatoryReporting" TargetMode="External"/><Relationship Id="rId5" Type="http://schemas.openxmlformats.org/officeDocument/2006/relationships/webSettings" Target="webSettings.xml"/><Relationship Id="rId15" Type="http://schemas.openxmlformats.org/officeDocument/2006/relationships/image" Target="cid:image006.png@01D1902A.45609A00" TargetMode="External"/><Relationship Id="rId10" Type="http://schemas.openxmlformats.org/officeDocument/2006/relationships/hyperlink" Target="https://www.productsafety.gov.au/content/index.phtml/itemId/1020875" TargetMode="External"/><Relationship Id="rId19" Type="http://schemas.openxmlformats.org/officeDocument/2006/relationships/hyperlink" Target="http://www.productsafety.gov.au/content/index.phtml/itemId/974860/fromItemId/974764"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62834-6257-4D0F-AD25-EE64E0EFC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3045</Words>
  <Characters>17361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ACCC</Company>
  <LinksUpToDate>false</LinksUpToDate>
  <CharactersWithSpaces>20366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Geens</dc:creator>
  <cp:lastModifiedBy>Barbara Geens</cp:lastModifiedBy>
  <cp:revision>5</cp:revision>
  <cp:lastPrinted>2016-07-20T09:15:00Z</cp:lastPrinted>
  <dcterms:created xsi:type="dcterms:W3CDTF">2016-07-20T08:40:00Z</dcterms:created>
  <dcterms:modified xsi:type="dcterms:W3CDTF">2016-07-20T09:16:00Z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I">
    <vt:lpwstr>8696202</vt:lpwstr>
  </property>
  <property fmtid="{D5CDD505-2E9C-101B-9397-08002B2CF9AE}" pid="3" name="currfile">
    <vt:lpwstr>\\cdchnas-evs02\home$\dwrig\cps-ham-draft button batteries industry code_review meeting 2 commentary 10 june 2016 (D2016-00076741).docx</vt:lpwstr>
  </property>
</Properties>
</file>